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EEEEE" w:sz="6" w:space="11"/>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333333"/>
          <w:spacing w:val="0"/>
          <w:sz w:val="36"/>
          <w:szCs w:val="36"/>
        </w:rPr>
      </w:pPr>
      <w:r>
        <w:rPr>
          <w:rFonts w:hint="eastAsia" w:ascii="微软雅黑" w:hAnsi="微软雅黑" w:eastAsia="微软雅黑" w:cs="微软雅黑"/>
          <w:i w:val="0"/>
          <w:caps w:val="0"/>
          <w:color w:val="333333"/>
          <w:spacing w:val="0"/>
          <w:sz w:val="36"/>
          <w:szCs w:val="36"/>
          <w:bdr w:val="none" w:color="auto" w:sz="0" w:space="0"/>
          <w:shd w:val="clear" w:fill="FFFFFF"/>
        </w:rPr>
        <w:t>中国装配式建筑行业发展现状及市场前景分析</w:t>
      </w: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tcMar>
              <w:top w:w="15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装配式建筑是指用预制的构件在工地装配而成的建筑。这种建筑的优点是建造速度快，受气候条件制约小，节约劳动力并可提高建筑质量。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装配式建筑，就像生产汽车，先用标准模子将房子的柱、梁、楼板、墙体等建筑构件，在工厂里成批量用机器浇筑成型，再将预制好的“零件”运送到施工现场拼装。装配式建筑是建筑产业现代化的标志之一，如此产业化住宅的比例在瑞典占80%，英国、美国、日本都在70%以上。而建筑量占全世界50%的中国，这一比率却不足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随着现代工业技术的发展，建造房屋可以像机器生产那样，成批成套地制造。只要把预制好的房屋构件，运到工地装配起来就成了。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装配式建筑在20世纪初就开始引起人们的兴趣，到六十年代终于实现。英、法、苏联等国首先作了尝试。由于装配式建筑的建造速度快，而且生产成本较低，迅速在世界各地推广开来。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left"/>
              <w:rPr>
                <w:rFonts w:hint="eastAsia" w:ascii="宋体" w:hAnsi="宋体" w:eastAsia="宋体" w:cs="宋体"/>
                <w:sz w:val="21"/>
                <w:szCs w:val="21"/>
              </w:rPr>
            </w:pPr>
            <w:r>
              <w:rPr>
                <w:rFonts w:hint="eastAsia" w:ascii="宋体" w:hAnsi="宋体" w:eastAsia="宋体" w:cs="宋体"/>
                <w:sz w:val="21"/>
                <w:szCs w:val="21"/>
                <w:bdr w:val="none" w:color="auto" w:sz="0" w:space="0"/>
              </w:rPr>
              <w:t>2014年，我国装配式建筑行业毛利率达26.8%，2015年，我国装配式建筑行业毛利率达24.7%，在2014年的基础上增长2.1个百分点。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2010-2015年装配式建筑行业毛利率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drawing>
                <wp:inline distT="0" distB="0" distL="114300" distR="114300">
                  <wp:extent cx="5019675" cy="27717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019675" cy="27717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eastAsia" w:ascii="宋体" w:hAnsi="宋体" w:eastAsia="宋体" w:cs="宋体"/>
                <w:sz w:val="21"/>
                <w:szCs w:val="21"/>
              </w:rPr>
            </w:pPr>
            <w:r>
              <w:rPr>
                <w:rFonts w:hint="eastAsia" w:ascii="宋体" w:hAnsi="宋体" w:eastAsia="宋体" w:cs="宋体"/>
                <w:sz w:val="21"/>
                <w:szCs w:val="21"/>
                <w:bdr w:val="none" w:color="auto" w:sz="0" w:space="0"/>
              </w:rPr>
              <w:t>资料来源：资料整理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eastAsia" w:ascii="宋体" w:hAnsi="宋体" w:eastAsia="宋体" w:cs="宋体"/>
                <w:sz w:val="21"/>
                <w:szCs w:val="21"/>
              </w:rPr>
            </w:pPr>
            <w:r>
              <w:rPr>
                <w:rFonts w:hint="eastAsia" w:ascii="宋体" w:hAnsi="宋体" w:eastAsia="宋体" w:cs="宋体"/>
                <w:sz w:val="21"/>
                <w:szCs w:val="21"/>
                <w:bdr w:val="none" w:color="auto" w:sz="0" w:space="0"/>
              </w:rPr>
              <w:t>目前我国正处在经济高速发展的历史时期，伴随着中国经济的持续增长的发展，不断增强的经济基础必然会对装配式建筑的市场需求产生有力的拉动作用，并对装配式建筑的质量体系创新创造有利条件。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2012-2015年装配式建筑行业市场规模增速</w:t>
            </w:r>
          </w:p>
          <w:tbl>
            <w:tblPr>
              <w:tblW w:w="5774" w:type="dxa"/>
              <w:jc w:val="center"/>
              <w:tblCellSpacing w:w="0" w:type="dxa"/>
              <w:tblInd w:w="1266" w:type="dxa"/>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16"/>
              <w:gridCol w:w="4258"/>
            </w:tblGrid>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shd w:val="clear"/>
                <w:tblLayout w:type="fixed"/>
              </w:tblPrEx>
              <w:trPr>
                <w:tblCellSpacing w:w="0" w:type="dxa"/>
                <w:jc w:val="center"/>
              </w:trPr>
              <w:tc>
                <w:tcPr>
                  <w:tcW w:w="151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b/>
                      <w:color w:val="000000"/>
                      <w:kern w:val="0"/>
                      <w:sz w:val="18"/>
                      <w:szCs w:val="18"/>
                      <w:bdr w:val="none" w:color="auto" w:sz="0" w:space="0"/>
                      <w:lang w:val="en-US" w:eastAsia="zh-CN" w:bidi="ar"/>
                    </w:rPr>
                    <w:t>年份</w:t>
                  </w:r>
                </w:p>
              </w:tc>
              <w:tc>
                <w:tcPr>
                  <w:tcW w:w="425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b/>
                      <w:color w:val="000000"/>
                      <w:kern w:val="0"/>
                      <w:sz w:val="18"/>
                      <w:szCs w:val="18"/>
                      <w:bdr w:val="none" w:color="auto" w:sz="0" w:space="0"/>
                      <w:lang w:val="en-US" w:eastAsia="zh-CN" w:bidi="ar"/>
                    </w:rPr>
                    <w:t>市场规模增速：%</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PrEx>
              <w:trPr>
                <w:tblCellSpacing w:w="0" w:type="dxa"/>
                <w:jc w:val="center"/>
              </w:trPr>
              <w:tc>
                <w:tcPr>
                  <w:tcW w:w="151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2012</w:t>
                  </w:r>
                </w:p>
              </w:tc>
              <w:tc>
                <w:tcPr>
                  <w:tcW w:w="425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266.67%</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1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2013</w:t>
                  </w:r>
                </w:p>
              </w:tc>
              <w:tc>
                <w:tcPr>
                  <w:tcW w:w="425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138.64%</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1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2014</w:t>
                  </w:r>
                </w:p>
              </w:tc>
              <w:tc>
                <w:tcPr>
                  <w:tcW w:w="425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60.32%</w:t>
                  </w:r>
                </w:p>
              </w:tc>
            </w:tr>
            <w:tr>
              <w:tblPrEx>
                <w:tblBorders>
                  <w:top w:val="outset" w:color="auto" w:sz="0" w:space="0"/>
                  <w:left w:val="outset" w:color="auto" w:sz="0" w:space="0"/>
                  <w:bottom w:val="outset" w:color="auto" w:sz="0" w:space="0"/>
                  <w:right w:val="outset" w:color="auto" w:sz="0"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1516"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2015</w:t>
                  </w:r>
                </w:p>
              </w:tc>
              <w:tc>
                <w:tcPr>
                  <w:tcW w:w="4258" w:type="dxa"/>
                  <w:tcBorders>
                    <w:top w:val="nil"/>
                    <w:left w:val="nil"/>
                    <w:bottom w:val="nil"/>
                    <w:right w:val="nil"/>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bdr w:val="none" w:color="auto" w:sz="0" w:space="0"/>
                      <w:lang w:val="en-US" w:eastAsia="zh-CN" w:bidi="ar"/>
                    </w:rPr>
                    <w:t>112.38%</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eastAsia" w:ascii="宋体" w:hAnsi="宋体" w:eastAsia="宋体" w:cs="宋体"/>
                <w:sz w:val="21"/>
                <w:szCs w:val="21"/>
              </w:rPr>
            </w:pPr>
            <w:r>
              <w:rPr>
                <w:rFonts w:hint="eastAsia" w:ascii="宋体" w:hAnsi="宋体" w:eastAsia="宋体" w:cs="宋体"/>
                <w:sz w:val="21"/>
                <w:szCs w:val="21"/>
                <w:bdr w:val="none" w:color="auto" w:sz="0" w:space="0"/>
              </w:rPr>
              <w:t>资料来源：资料整理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eastAsia" w:ascii="宋体" w:hAnsi="宋体" w:eastAsia="宋体" w:cs="宋体"/>
                <w:sz w:val="21"/>
                <w:szCs w:val="21"/>
              </w:rPr>
            </w:pPr>
            <w:r>
              <w:rPr>
                <w:rFonts w:hint="eastAsia" w:ascii="宋体" w:hAnsi="宋体" w:eastAsia="宋体" w:cs="宋体"/>
                <w:sz w:val="21"/>
                <w:szCs w:val="21"/>
                <w:bdr w:val="none" w:color="auto" w:sz="0" w:space="0"/>
              </w:rPr>
              <w:t>博思数据发布的《2017-2022年中国装配式建筑行业发展调研分析及投资前景研究咨询研究报告》，近年来，全球装配式建筑市场发展迅猛，2010年全球装配式建筑市场规模为624亿美元，2015年增长至1195亿美元，市场增速保持在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宋体" w:hAnsi="宋体" w:eastAsia="宋体" w:cs="宋体"/>
                <w:sz w:val="21"/>
                <w:szCs w:val="21"/>
              </w:rPr>
            </w:pPr>
            <w:r>
              <w:rPr>
                <w:rFonts w:hint="eastAsia" w:ascii="宋体" w:hAnsi="宋体" w:eastAsia="宋体" w:cs="宋体"/>
                <w:sz w:val="21"/>
                <w:szCs w:val="21"/>
                <w:bdr w:val="none" w:color="auto" w:sz="0" w:space="0"/>
              </w:rPr>
              <w:t>2010-2015年全球装配式建筑市场规模：亿美元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jc w:val="center"/>
              <w:rPr>
                <w:rFonts w:hint="eastAsia" w:ascii="微软雅黑" w:hAnsi="微软雅黑" w:eastAsia="微软雅黑" w:cs="微软雅黑"/>
                <w:sz w:val="21"/>
                <w:szCs w:val="21"/>
              </w:rPr>
            </w:pPr>
            <w:r>
              <w:rPr>
                <w:rFonts w:hint="eastAsia" w:ascii="微软雅黑" w:hAnsi="微软雅黑" w:eastAsia="微软雅黑" w:cs="微软雅黑"/>
                <w:sz w:val="21"/>
                <w:szCs w:val="21"/>
                <w:bdr w:val="none" w:color="auto" w:sz="0" w:space="0"/>
              </w:rPr>
              <w:drawing>
                <wp:inline distT="0" distB="0" distL="114300" distR="114300">
                  <wp:extent cx="4600575" cy="277177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4600575" cy="27717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eastAsia" w:ascii="宋体" w:hAnsi="宋体" w:eastAsia="宋体" w:cs="宋体"/>
                <w:sz w:val="21"/>
                <w:szCs w:val="21"/>
              </w:rPr>
            </w:pPr>
            <w:r>
              <w:rPr>
                <w:rFonts w:hint="eastAsia" w:ascii="宋体" w:hAnsi="宋体" w:eastAsia="宋体" w:cs="宋体"/>
                <w:sz w:val="21"/>
                <w:szCs w:val="21"/>
                <w:bdr w:val="none" w:color="auto" w:sz="0" w:space="0"/>
              </w:rPr>
              <w:t>资料来源：资料整理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eastAsia" w:ascii="宋体" w:hAnsi="宋体" w:eastAsia="宋体" w:cs="宋体"/>
                <w:sz w:val="21"/>
                <w:szCs w:val="21"/>
              </w:rPr>
            </w:pPr>
            <w:r>
              <w:rPr>
                <w:rFonts w:hint="eastAsia" w:ascii="宋体" w:hAnsi="宋体" w:eastAsia="宋体" w:cs="宋体"/>
                <w:sz w:val="21"/>
                <w:szCs w:val="21"/>
                <w:bdr w:val="none" w:color="auto" w:sz="0" w:space="0"/>
              </w:rPr>
              <w:t>目前全球装配式建筑主要市场集中在欧美地区，亚洲地区主要有日本、新加坡等国，2015年美国装配式建筑市场占全球市场的34.6%，欧洲占32.1%，亚洲占24.2%。</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13B76"/>
    <w:rsid w:val="02613B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2018-10-10T02:00:00Z</dcterms:created>
  <dc:creator>骑士的天空</dc:creator>
  <cp:lastModifiedBy>骑士的天空</cp:lastModifiedBy>
  <dcterms:modified xsi:type="dcterms:W3CDTF">2018-10-10T02:00:14Z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