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Toc530557022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四川省装配式建筑产业协会</w:t>
      </w:r>
    </w:p>
    <w:p>
      <w:pPr>
        <w:jc w:val="center"/>
        <w:rPr>
          <w:b/>
          <w:bCs w:val="0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行业质量检测制度</w:t>
      </w:r>
      <w:bookmarkEnd w:id="0"/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为加强行业质量管理和检查，掌握行业质量总体情况，督促企业加强质量管理与控制，提高行业整体质量水平，特制订此质量检查制度。</w:t>
      </w:r>
    </w:p>
    <w:p>
      <w:pPr>
        <w:ind w:firstLine="640" w:firstLineChars="200"/>
        <w:jc w:val="both"/>
        <w:rPr>
          <w:rFonts w:ascii="楷体" w:hAnsi="楷体" w:eastAsia="楷体" w:cs="仿宋"/>
          <w:bCs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bCs/>
          <w:color w:val="000000"/>
          <w:sz w:val="32"/>
          <w:szCs w:val="32"/>
        </w:rPr>
        <w:t>一．预制混凝土制品的质量检查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1、对于装配式建筑企业，由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四川省装配式建筑产业协</w:t>
      </w:r>
      <w:bookmarkStart w:id="1" w:name="_GoBack"/>
      <w:bookmarkEnd w:id="1"/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会</w:t>
      </w:r>
      <w:r>
        <w:rPr>
          <w:rFonts w:hint="eastAsia" w:ascii="楷体" w:hAnsi="楷体" w:eastAsia="楷体" w:cs="仿宋"/>
          <w:color w:val="000000"/>
          <w:sz w:val="32"/>
          <w:szCs w:val="32"/>
        </w:rPr>
        <w:t>按照《四川省建筑工业化混凝土预制构件制作、安装及质量验收规程》和《四川省装配式混凝土结构工程施工与质量验收规程》规定，对装配式建筑企业实行质量抽检工作，抽检方法由协会提出，报协会领导批准后实施。</w:t>
      </w:r>
    </w:p>
    <w:p>
      <w:pPr>
        <w:ind w:firstLine="640" w:firstLineChars="200"/>
        <w:jc w:val="both"/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2、抽检单位由协会上报四川省住房和城乡建设厅后根据产品类别，按照四川省装配式建筑抽检工作方法和程序，执行四川省相应的预制混凝土制品标准按时按质完成检测报告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3、检测报告由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000000"/>
          <w:sz w:val="32"/>
          <w:szCs w:val="32"/>
        </w:rPr>
        <w:t>汇总。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4、汇总的检测报告发至相关企业，并针对检测中出现的突出问题，提出改进意见和建议。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5、解决使用方对预制混凝土制品的质量投诉和售后服务工作。</w:t>
      </w:r>
    </w:p>
    <w:p>
      <w:pPr>
        <w:ind w:firstLine="640" w:firstLineChars="200"/>
        <w:jc w:val="both"/>
        <w:rPr>
          <w:rFonts w:ascii="楷体" w:hAnsi="楷体" w:eastAsia="楷体" w:cs="仿宋"/>
          <w:bCs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bCs/>
          <w:color w:val="000000"/>
          <w:sz w:val="32"/>
          <w:szCs w:val="32"/>
        </w:rPr>
        <w:t>二、钢结构的质量检查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1、对于钢结构生产企业，由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000000"/>
          <w:sz w:val="32"/>
          <w:szCs w:val="32"/>
        </w:rPr>
        <w:t>按照《钢结构工程施工质量验收规范》规定，对钢结构生产企业实行质量抽检工作，抽检方法由协会提出，报协会领导批准后实施。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2、抽检单位由协会上报四川省住房和城乡建设厅后根据产品类别，按照四川省装配式建筑抽检工作方法和程序，执行四川省相应的钢结构标准按时按质完成检测报告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3、检测报告由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000000"/>
          <w:sz w:val="32"/>
          <w:szCs w:val="32"/>
        </w:rPr>
        <w:t>汇总。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4、汇总的检测报告发至相关企业，并针对检测中出现的突出问题，提出改进意见和建议。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三、门窗幕墙的质量检查</w:t>
      </w:r>
    </w:p>
    <w:p>
      <w:pPr>
        <w:ind w:firstLine="640" w:firstLineChars="200"/>
        <w:jc w:val="both"/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1、对于门窗幕墙生产企业，由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000000"/>
          <w:sz w:val="32"/>
          <w:szCs w:val="32"/>
        </w:rPr>
        <w:t>按照《玻璃幕墙工程质量检测标准》规定，对门窗幕墙生产企业实行质量抽检工作，抽检方法由协会提出，报协会领导批准后实施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2、抽检单位由协会上报四川省住房和城乡建设厅后根据产品类别，按照四川省装配式建筑抽检工作方法和程序，执行四川省相应的门窗幕墙标准按时按质完成检测报告。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3、检测报告由</w:t>
      </w:r>
      <w:r>
        <w:rPr>
          <w:rFonts w:hint="eastAsia" w:ascii="楷体" w:hAnsi="楷体" w:eastAsia="楷体" w:cs="仿宋"/>
          <w:color w:val="000000"/>
          <w:sz w:val="32"/>
          <w:szCs w:val="32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000000"/>
          <w:sz w:val="32"/>
          <w:szCs w:val="32"/>
        </w:rPr>
        <w:t>汇总。</w:t>
      </w:r>
    </w:p>
    <w:p>
      <w:pPr>
        <w:ind w:firstLine="640" w:firstLineChars="200"/>
        <w:jc w:val="both"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4、汇总的检测报告发至相关企业，并针对检测中出现的突出问题，提出改进意见和建议。</w:t>
      </w:r>
    </w:p>
    <w:p>
      <w:pPr>
        <w:ind w:firstLine="640" w:firstLineChars="200"/>
        <w:jc w:val="both"/>
        <w:rPr>
          <w:rFonts w:hint="eastAsia"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5、解决使用方对门窗幕墙的质量投诉和售后服务工作。</w:t>
      </w:r>
    </w:p>
    <w:p>
      <w:pPr>
        <w:pStyle w:val="3"/>
        <w:widowControl/>
        <w:spacing w:beforeAutospacing="0" w:afterAutospacing="0"/>
        <w:ind w:firstLine="640" w:firstLineChars="200"/>
        <w:jc w:val="both"/>
        <w:rPr>
          <w:rFonts w:hint="eastAsia" w:ascii="楷体" w:hAnsi="楷体" w:eastAsia="楷体" w:cs="仿宋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仿宋"/>
          <w:bCs/>
          <w:color w:val="00000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楷体" w:hAnsi="楷体" w:eastAsia="楷体" w:cs="仿宋"/>
          <w:color w:val="000000"/>
          <w:sz w:val="32"/>
          <w:szCs w:val="32"/>
          <w:highlight w:val="none"/>
        </w:rPr>
        <w:t>本规则由</w:t>
      </w:r>
      <w:r>
        <w:rPr>
          <w:rFonts w:hint="eastAsia" w:ascii="楷体" w:hAnsi="楷体" w:eastAsia="楷体" w:cs="仿宋"/>
          <w:color w:val="000000"/>
          <w:sz w:val="32"/>
          <w:szCs w:val="32"/>
          <w:highlight w:val="none"/>
          <w:lang w:eastAsia="zh-CN"/>
        </w:rPr>
        <w:t>四川省装配式建筑产业协会</w:t>
      </w:r>
      <w:r>
        <w:rPr>
          <w:rFonts w:hint="eastAsia" w:ascii="楷体" w:hAnsi="楷体" w:eastAsia="楷体" w:cs="仿宋"/>
          <w:color w:val="000000"/>
          <w:sz w:val="32"/>
          <w:szCs w:val="32"/>
          <w:highlight w:val="none"/>
        </w:rPr>
        <w:t>负责解释。</w:t>
      </w:r>
    </w:p>
    <w:p>
      <w:r>
        <w:rPr>
          <w:rFonts w:hint="eastAsia" w:ascii="楷体" w:hAnsi="楷体" w:eastAsia="楷体" w:cs="仿宋"/>
          <w:bCs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楷体" w:hAnsi="楷体" w:eastAsia="楷体" w:cs="仿宋"/>
          <w:color w:val="000000"/>
          <w:sz w:val="32"/>
          <w:szCs w:val="32"/>
          <w:highlight w:val="none"/>
        </w:rPr>
        <w:t xml:space="preserve"> 本规则自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公布之日</w:t>
      </w:r>
      <w:r>
        <w:rPr>
          <w:rFonts w:hint="eastAsia" w:ascii="楷体" w:hAnsi="楷体" w:eastAsia="楷体" w:cs="仿宋"/>
          <w:color w:val="000000"/>
          <w:sz w:val="32"/>
          <w:szCs w:val="32"/>
          <w:highlight w:val="none"/>
        </w:rPr>
        <w:t>起试行。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0B1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  <w:jc w:val="left"/>
    </w:pPr>
    <w:rPr>
      <w:rFonts w:ascii="宋体" w:hAnsi="宋体" w:eastAsia="宋体" w:cs="Times New Roman"/>
      <w:szCs w:val="24"/>
      <w:lang w:eastAsia="en-US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906</Characters>
  <Lines>0</Lines>
  <Paragraphs>0</Paragraphs>
  <TotalTime>0</TotalTime>
  <ScaleCrop>false</ScaleCrop>
  <LinksUpToDate>false</LinksUpToDate>
  <CharactersWithSpaces>907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2023-05-09T03:50:13Z</dcterms:created>
  <dc:creator>张涛</dc:creator>
  <cp:lastModifiedBy>张涛</cp:lastModifiedBy>
  <dcterms:modified xsi:type="dcterms:W3CDTF">2023-05-09T03:50:22Z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02DDB755E74B4F8E8A0A3DADEC693074_12</vt:lpwstr>
  </property>
</Properties>
</file>