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Toc530557023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四川省装配式建筑产业协会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职业道德标准</w:t>
      </w:r>
      <w:bookmarkEnd w:id="0"/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遵纪守法，秉公办事</w:t>
      </w:r>
      <w:bookmarkStart w:id="1" w:name="_GoBack"/>
      <w:bookmarkEnd w:id="1"/>
    </w:p>
    <w:p>
      <w:pPr>
        <w:ind w:firstLine="640" w:firstLineChars="200"/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认真贯彻执行国家有关工程质量监督管理的方针、政策和法规，依法监督，秉公办事，树立良好的信誉和职业形象。</w:t>
      </w:r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敬业爱岗，严格监督</w:t>
      </w:r>
    </w:p>
    <w:p>
      <w:pPr>
        <w:ind w:firstLine="640" w:firstLineChars="200"/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不断提高政治思想水平和业务素质，严格按照有关技术标准规范实行监督，严格按照标准核定装配式建筑施工质量。</w:t>
      </w:r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提高效率，热情服务</w:t>
      </w:r>
    </w:p>
    <w:p>
      <w:pPr>
        <w:ind w:firstLine="640" w:firstLineChars="200"/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严格履行工作程序，提高办事效率，监督工作及时到位，做到急事快办，热情为会员单位服务。</w:t>
      </w:r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公正严明，接受监督</w:t>
      </w:r>
    </w:p>
    <w:p>
      <w:pPr>
        <w:ind w:firstLine="640" w:firstLineChars="200"/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公开办事程序，接受社会监督、群众监督和上级部门监督，提高行业质量、协会工作透明度，保证监督、评奖结果的公正性、准确性。</w:t>
      </w:r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严格自律，不谋私利</w:t>
      </w:r>
    </w:p>
    <w:p>
      <w:pPr>
        <w:ind w:firstLine="640" w:firstLineChars="200"/>
        <w:jc w:val="both"/>
        <w:rPr>
          <w:rFonts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严格执行协会人员《工作守则》。不利用工作之便介绍工程承包任务和推销建筑材料，不对评奖工程进行有偿咨询活动，自觉抵制不正之风，不以权谋私，不徇私舞弊。</w:t>
      </w:r>
    </w:p>
    <w:p>
      <w:pPr>
        <w:numPr>
          <w:ilvl w:val="0"/>
          <w:numId w:val="1"/>
        </w:numPr>
        <w:jc w:val="both"/>
        <w:rPr>
          <w:rFonts w:ascii="楷体" w:hAnsi="楷体" w:eastAsia="楷体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Cs/>
          <w:color w:val="333333"/>
          <w:sz w:val="32"/>
          <w:szCs w:val="32"/>
          <w:shd w:val="clear" w:color="auto" w:fill="FFFFFF"/>
        </w:rPr>
        <w:t>精心组织，科学管理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加强协会举办的活动的组织和管理，不断完善协会内部管理体制，抓好协会内部的管理工作，使之制度化、标准化、科学化，向管理挖潜力，向管理要效益。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 xml:space="preserve"> 本规则由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负责解释。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 xml:space="preserve"> 本规则自公布之日起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  <w:lang w:val="en-US" w:eastAsia="zh-CN"/>
        </w:rPr>
        <w:t>生效</w:t>
      </w:r>
      <w:r>
        <w:rPr>
          <w:rFonts w:hint="eastAsia" w:ascii="楷体" w:hAnsi="楷体" w:eastAsia="楷体" w:cs="仿宋"/>
          <w:color w:val="333333"/>
          <w:sz w:val="32"/>
          <w:szCs w:val="32"/>
          <w:shd w:val="clear" w:color="auto" w:fill="FFFFFF"/>
        </w:rPr>
        <w:t>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732A0"/>
    <w:multiLevelType w:val="singleLevel"/>
    <w:tmpl w:val="6E7732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0C3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100" w:beforeLines="0" w:beforeAutospacing="0" w:after="50" w:afterLines="0" w:afterAutospacing="0" w:line="372" w:lineRule="auto"/>
      <w:ind w:firstLine="0" w:firstLineChars="0"/>
      <w:outlineLvl w:val="3"/>
    </w:pPr>
    <w:rPr>
      <w:rFonts w:ascii="黑体" w:hAnsi="黑体" w:eastAsia="黑体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  <w:jc w:val="left"/>
    </w:pPr>
    <w:rPr>
      <w:rFonts w:ascii="宋体" w:hAnsi="宋体" w:eastAsia="宋体" w:cs="Times New Roman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2023-05-09T05:35:14Z</dcterms:created>
  <dc:creator>张涛</dc:creator>
  <cp:lastModifiedBy>张涛</cp:lastModifiedBy>
  <dcterms:modified xsi:type="dcterms:W3CDTF">2023-05-09T05:35:27Z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FA113C8755184139872446697FA1CE41_12</vt:lpwstr>
  </property>
</Properties>
</file>