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1AE2B">
      <w:pPr>
        <w:rPr>
          <w:rFonts w:hint="default" w:ascii="Times New Roman" w:hAnsi="Times New Roman" w:eastAsia="宋体" w:cs="Times New Roman"/>
          <w:color w:val="auto"/>
          <w:sz w:val="22"/>
          <w:szCs w:val="28"/>
          <w:highlight w:val="none"/>
          <w:lang w:val="en-US" w:eastAsia="zh-CN"/>
        </w:rPr>
      </w:pPr>
      <w:r>
        <w:rPr>
          <w:rFonts w:hint="default" w:ascii="Times New Roman" w:hAnsi="Times New Roman" w:cs="Times New Roman"/>
          <w:color w:val="auto"/>
          <w:sz w:val="22"/>
          <w:szCs w:val="28"/>
          <w:highlight w:val="none"/>
        </w:rPr>
        <w:t>ICS</w:t>
      </w:r>
      <w:r>
        <w:rPr>
          <w:rFonts w:hint="default" w:ascii="Times New Roman" w:hAnsi="Times New Roman" w:cs="Times New Roman"/>
          <w:color w:val="auto"/>
          <w:sz w:val="22"/>
          <w:szCs w:val="28"/>
          <w:highlight w:val="none"/>
          <w:lang w:val="en-US" w:eastAsia="zh-CN"/>
        </w:rPr>
        <w:t xml:space="preserve"> </w:t>
      </w:r>
      <w:r>
        <w:rPr>
          <w:rFonts w:hint="eastAsia" w:cs="Times New Roman"/>
          <w:color w:val="auto"/>
          <w:sz w:val="22"/>
          <w:szCs w:val="28"/>
          <w:highlight w:val="none"/>
          <w:lang w:val="en-US" w:eastAsia="zh-CN"/>
        </w:rPr>
        <w:t>**.***.**</w:t>
      </w:r>
    </w:p>
    <w:p w14:paraId="3C677C33">
      <w:pPr>
        <w:rPr>
          <w:rFonts w:hint="default" w:ascii="Times New Roman" w:hAnsi="Times New Roman" w:eastAsia="宋体" w:cs="Times New Roman"/>
          <w:color w:val="auto"/>
          <w:sz w:val="22"/>
          <w:szCs w:val="28"/>
          <w:highlight w:val="none"/>
          <w:lang w:val="en-US" w:eastAsia="zh-CN"/>
        </w:rPr>
      </w:pPr>
      <w:r>
        <w:rPr>
          <w:rFonts w:hint="default" w:ascii="Times New Roman" w:hAnsi="Times New Roman" w:cs="Times New Roman"/>
          <w:color w:val="auto"/>
          <w:sz w:val="22"/>
          <w:szCs w:val="28"/>
          <w:highlight w:val="none"/>
          <w:lang w:val="en-US" w:eastAsia="zh-CN"/>
        </w:rPr>
        <w:t>CCS</w:t>
      </w:r>
      <w:r>
        <w:rPr>
          <w:rFonts w:hint="eastAsia" w:cs="Times New Roman"/>
          <w:color w:val="auto"/>
          <w:sz w:val="22"/>
          <w:szCs w:val="28"/>
          <w:highlight w:val="none"/>
          <w:lang w:val="en-US" w:eastAsia="zh-CN"/>
        </w:rPr>
        <w:t xml:space="preserve"> ***</w:t>
      </w:r>
    </w:p>
    <w:p w14:paraId="6F0F32D8">
      <w:pPr>
        <w:pStyle w:val="12"/>
        <w:spacing w:before="313" w:line="360" w:lineRule="auto"/>
        <w:jc w:val="center"/>
        <w:outlineLvl w:val="9"/>
        <w:rPr>
          <w:rFonts w:hint="default" w:ascii="Times New Roman" w:hAnsi="Times New Roman" w:eastAsia="黑体" w:cs="Times New Roman"/>
          <w:b w:val="0"/>
          <w:bCs/>
          <w:color w:val="auto"/>
          <w:kern w:val="0"/>
          <w:sz w:val="36"/>
          <w:szCs w:val="36"/>
          <w:highlight w:val="none"/>
          <w:lang w:val="en-US" w:eastAsia="zh-CN" w:bidi="ar-SA"/>
        </w:rPr>
      </w:pPr>
      <w:r>
        <w:rPr>
          <w:rFonts w:hint="eastAsia" w:ascii="方正小标宋简体" w:hAnsi="方正小标宋简体" w:eastAsia="方正小标宋简体" w:cs="方正小标宋简体"/>
          <w:b w:val="0"/>
          <w:bCs/>
          <w:color w:val="auto"/>
          <w:kern w:val="0"/>
          <w:sz w:val="36"/>
          <w:szCs w:val="36"/>
          <w:highlight w:val="none"/>
          <w:lang w:val="en-US" w:eastAsia="zh-CN" w:bidi="ar-SA"/>
        </w:rPr>
        <w:t>四川省智能建造与建筑工业化协会团体标准</w:t>
      </w:r>
    </w:p>
    <w:p w14:paraId="5615AA7F">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eastAsia="宋体"/>
          <w:color w:val="auto"/>
          <w:sz w:val="48"/>
          <w:szCs w:val="56"/>
          <w:highlight w:val="none"/>
          <w:u w:val="single"/>
          <w:lang w:val="en-US" w:eastAsia="zh-CN"/>
        </w:rPr>
      </w:pPr>
      <w:r>
        <w:rPr>
          <w:rFonts w:hint="eastAsia"/>
          <w:color w:val="auto"/>
          <w:sz w:val="48"/>
          <w:szCs w:val="56"/>
          <w:highlight w:val="none"/>
          <w:u w:val="single"/>
        </w:rPr>
        <w:t xml:space="preserve">           </w:t>
      </w:r>
      <w:r>
        <w:rPr>
          <w:rFonts w:hint="eastAsia" w:ascii="Times New Roman" w:hAnsi="Times New Roman" w:eastAsia="宋体" w:cs="Times New Roman"/>
          <w:snapToGrid/>
          <w:color w:val="auto"/>
          <w:kern w:val="2"/>
          <w:sz w:val="48"/>
          <w:szCs w:val="56"/>
          <w:highlight w:val="none"/>
          <w:u w:val="single"/>
          <w:lang w:eastAsia="zh-CN"/>
        </w:rPr>
        <w:t xml:space="preserve">           </w:t>
      </w:r>
      <w:r>
        <w:rPr>
          <w:rFonts w:hint="eastAsia" w:ascii="Times New Roman" w:hAnsi="Times New Roman" w:eastAsia="宋体" w:cs="Times New Roman"/>
          <w:snapToGrid/>
          <w:color w:val="auto"/>
          <w:kern w:val="2"/>
          <w:sz w:val="48"/>
          <w:szCs w:val="56"/>
          <w:highlight w:val="none"/>
          <w:u w:val="single"/>
          <w:lang w:val="en-US" w:eastAsia="zh-CN"/>
        </w:rPr>
        <w:t xml:space="preserve">       </w:t>
      </w:r>
      <w:r>
        <w:rPr>
          <w:rFonts w:hint="eastAsia" w:ascii="Times New Roman" w:hAnsi="Times New Roman" w:eastAsia="宋体" w:cs="Times New Roman"/>
          <w:snapToGrid/>
          <w:color w:val="auto"/>
          <w:kern w:val="2"/>
          <w:sz w:val="48"/>
          <w:szCs w:val="56"/>
          <w:highlight w:val="none"/>
          <w:u w:val="single"/>
          <w:lang w:eastAsia="zh-CN"/>
        </w:rPr>
        <w:t xml:space="preserve"> </w:t>
      </w:r>
      <w:r>
        <w:rPr>
          <w:rFonts w:hint="eastAsia" w:ascii="Times New Roman" w:hAnsi="Times New Roman" w:eastAsia="宋体" w:cs="Times New Roman"/>
          <w:snapToGrid/>
          <w:color w:val="auto"/>
          <w:kern w:val="4"/>
          <w:position w:val="11"/>
          <w:sz w:val="28"/>
          <w:szCs w:val="36"/>
          <w:highlight w:val="none"/>
          <w:u w:val="single"/>
          <w:lang w:val="en-US" w:eastAsia="zh-CN"/>
        </w:rPr>
        <w:t>T/SICBIA ***-2026</w:t>
      </w:r>
    </w:p>
    <w:p w14:paraId="3010B88A">
      <w:pPr>
        <w:spacing w:line="245" w:lineRule="auto"/>
        <w:outlineLvl w:val="9"/>
        <w:rPr>
          <w:rFonts w:hint="default" w:ascii="Times New Roman" w:hAnsi="Times New Roman" w:cs="Times New Roman"/>
          <w:color w:val="auto"/>
          <w:sz w:val="21"/>
          <w:highlight w:val="none"/>
        </w:rPr>
      </w:pPr>
    </w:p>
    <w:p w14:paraId="6C4349E9">
      <w:pPr>
        <w:spacing w:line="245" w:lineRule="auto"/>
        <w:outlineLvl w:val="9"/>
        <w:rPr>
          <w:rFonts w:hint="default" w:ascii="Times New Roman" w:hAnsi="Times New Roman" w:cs="Times New Roman"/>
          <w:color w:val="auto"/>
          <w:sz w:val="21"/>
          <w:highlight w:val="none"/>
        </w:rPr>
      </w:pPr>
    </w:p>
    <w:p w14:paraId="1A5182E6">
      <w:pPr>
        <w:spacing w:line="245" w:lineRule="auto"/>
        <w:outlineLvl w:val="9"/>
        <w:rPr>
          <w:rFonts w:hint="default" w:ascii="Times New Roman" w:hAnsi="Times New Roman" w:cs="Times New Roman"/>
          <w:color w:val="auto"/>
          <w:sz w:val="21"/>
          <w:highlight w:val="none"/>
        </w:rPr>
      </w:pPr>
    </w:p>
    <w:p w14:paraId="5B15B66D">
      <w:pPr>
        <w:spacing w:line="245" w:lineRule="auto"/>
        <w:outlineLvl w:val="9"/>
        <w:rPr>
          <w:rFonts w:hint="default" w:ascii="Times New Roman" w:hAnsi="Times New Roman" w:cs="Times New Roman"/>
          <w:color w:val="auto"/>
          <w:sz w:val="21"/>
          <w:highlight w:val="none"/>
        </w:rPr>
      </w:pPr>
    </w:p>
    <w:p w14:paraId="70E2DB6F">
      <w:pPr>
        <w:spacing w:line="245" w:lineRule="auto"/>
        <w:outlineLvl w:val="9"/>
        <w:rPr>
          <w:rFonts w:hint="default" w:ascii="Times New Roman" w:hAnsi="Times New Roman" w:cs="Times New Roman"/>
          <w:color w:val="auto"/>
          <w:sz w:val="21"/>
          <w:highlight w:val="none"/>
        </w:rPr>
      </w:pPr>
    </w:p>
    <w:p w14:paraId="26D8ED70">
      <w:pPr>
        <w:spacing w:line="245" w:lineRule="auto"/>
        <w:outlineLvl w:val="9"/>
        <w:rPr>
          <w:rFonts w:hint="default" w:ascii="Times New Roman" w:hAnsi="Times New Roman" w:cs="Times New Roman"/>
          <w:color w:val="auto"/>
          <w:sz w:val="21"/>
          <w:highlight w:val="none"/>
        </w:rPr>
      </w:pPr>
    </w:p>
    <w:p w14:paraId="319D2BD0">
      <w:pPr>
        <w:spacing w:line="246" w:lineRule="auto"/>
        <w:outlineLvl w:val="9"/>
        <w:rPr>
          <w:rFonts w:hint="default" w:ascii="Times New Roman" w:hAnsi="Times New Roman" w:cs="Times New Roman"/>
          <w:color w:val="auto"/>
          <w:sz w:val="21"/>
          <w:highlight w:val="none"/>
        </w:rPr>
      </w:pPr>
    </w:p>
    <w:p w14:paraId="29859CDB">
      <w:pPr>
        <w:spacing w:line="246" w:lineRule="auto"/>
        <w:outlineLvl w:val="9"/>
        <w:rPr>
          <w:rFonts w:hint="default" w:ascii="Times New Roman" w:hAnsi="Times New Roman" w:eastAsia="宋体" w:cs="Times New Roman"/>
          <w:color w:val="auto"/>
          <w:sz w:val="21"/>
          <w:highlight w:val="none"/>
          <w:lang w:val="en-US" w:eastAsia="zh-CN"/>
        </w:rPr>
      </w:pPr>
    </w:p>
    <w:p w14:paraId="333284F1">
      <w:pPr>
        <w:spacing w:line="246" w:lineRule="auto"/>
        <w:outlineLvl w:val="9"/>
        <w:rPr>
          <w:rFonts w:hint="default" w:ascii="Times New Roman" w:hAnsi="Times New Roman" w:cs="Times New Roman"/>
          <w:color w:val="auto"/>
          <w:sz w:val="21"/>
          <w:highlight w:val="none"/>
        </w:rPr>
      </w:pPr>
    </w:p>
    <w:p w14:paraId="5981164D">
      <w:pPr>
        <w:spacing w:line="246" w:lineRule="auto"/>
        <w:outlineLvl w:val="9"/>
        <w:rPr>
          <w:rFonts w:hint="default" w:ascii="Times New Roman" w:hAnsi="Times New Roman" w:cs="Times New Roman"/>
          <w:color w:val="auto"/>
          <w:sz w:val="21"/>
          <w:highlight w:val="none"/>
        </w:rPr>
      </w:pPr>
    </w:p>
    <w:p w14:paraId="5AB17478">
      <w:pPr>
        <w:spacing w:line="246" w:lineRule="auto"/>
        <w:outlineLvl w:val="9"/>
        <w:rPr>
          <w:rFonts w:hint="default" w:ascii="Times New Roman" w:hAnsi="Times New Roman" w:cs="Times New Roman"/>
          <w:color w:val="auto"/>
          <w:sz w:val="21"/>
          <w:highlight w:val="none"/>
        </w:rPr>
      </w:pPr>
    </w:p>
    <w:p w14:paraId="6EC271FC">
      <w:pPr>
        <w:spacing w:line="248" w:lineRule="auto"/>
        <w:jc w:val="center"/>
        <w:outlineLvl w:val="9"/>
        <w:rPr>
          <w:rFonts w:hint="eastAsia" w:ascii="方正小标宋简体" w:hAnsi="方正小标宋简体" w:eastAsia="方正小标宋简体" w:cs="方正小标宋简体"/>
          <w:b w:val="0"/>
          <w:bCs/>
          <w:color w:val="auto"/>
          <w:kern w:val="0"/>
          <w:sz w:val="44"/>
          <w:szCs w:val="44"/>
          <w:highlight w:val="none"/>
          <w:lang w:val="en-US" w:eastAsia="zh-CN"/>
        </w:rPr>
      </w:pPr>
      <w:r>
        <w:rPr>
          <w:rFonts w:hint="eastAsia" w:ascii="方正小标宋简体" w:hAnsi="方正小标宋简体" w:eastAsia="方正小标宋简体" w:cs="方正小标宋简体"/>
          <w:b w:val="0"/>
          <w:bCs/>
          <w:color w:val="auto"/>
          <w:kern w:val="0"/>
          <w:sz w:val="44"/>
          <w:szCs w:val="44"/>
          <w:highlight w:val="none"/>
          <w:lang w:val="en-US" w:eastAsia="zh-CN"/>
        </w:rPr>
        <w:t>一体型烧结墙板应用技术规程</w:t>
      </w:r>
    </w:p>
    <w:p w14:paraId="7487E6F5">
      <w:pPr>
        <w:spacing w:line="248" w:lineRule="auto"/>
        <w:jc w:val="center"/>
        <w:outlineLvl w:val="9"/>
        <w:rPr>
          <w:rFonts w:hint="default" w:ascii="Times New Roman" w:hAnsi="Times New Roman" w:cs="Times New Roman"/>
          <w:color w:val="auto"/>
          <w:sz w:val="21"/>
          <w:highlight w:val="none"/>
          <w:u w:val="none"/>
        </w:rPr>
      </w:pPr>
      <w:r>
        <w:rPr>
          <w:rFonts w:hint="default" w:ascii="Times New Roman" w:hAnsi="Times New Roman" w:cs="Times New Roman"/>
          <w:color w:val="auto"/>
          <w:spacing w:val="4"/>
          <w:sz w:val="24"/>
          <w:szCs w:val="24"/>
          <w:highlight w:val="none"/>
        </w:rPr>
        <w:t>Technical Specification for Application of Integrated Sintered Wall Panels</w:t>
      </w:r>
    </w:p>
    <w:p w14:paraId="5B557550">
      <w:pPr>
        <w:spacing w:line="248" w:lineRule="auto"/>
        <w:outlineLvl w:val="9"/>
        <w:rPr>
          <w:rFonts w:hint="default" w:ascii="Times New Roman" w:hAnsi="Times New Roman" w:cs="Times New Roman"/>
          <w:color w:val="auto"/>
          <w:sz w:val="21"/>
          <w:highlight w:val="none"/>
        </w:rPr>
      </w:pPr>
    </w:p>
    <w:p w14:paraId="148F0995">
      <w:pPr>
        <w:spacing w:line="248" w:lineRule="auto"/>
        <w:outlineLvl w:val="9"/>
        <w:rPr>
          <w:rFonts w:hint="default" w:ascii="Times New Roman" w:hAnsi="Times New Roman" w:cs="Times New Roman"/>
          <w:color w:val="auto"/>
          <w:sz w:val="21"/>
          <w:highlight w:val="none"/>
        </w:rPr>
      </w:pPr>
    </w:p>
    <w:p w14:paraId="291FC05D">
      <w:pPr>
        <w:pStyle w:val="25"/>
        <w:rPr>
          <w:rFonts w:hint="default" w:ascii="Times New Roman" w:hAnsi="Times New Roman" w:cs="Times New Roman"/>
          <w:color w:val="auto"/>
          <w:highlight w:val="none"/>
        </w:rPr>
      </w:pPr>
    </w:p>
    <w:p w14:paraId="5BFEF904">
      <w:pPr>
        <w:spacing w:line="360" w:lineRule="auto"/>
        <w:jc w:val="center"/>
        <w:rPr>
          <w:rFonts w:hint="default" w:ascii="Times New Roman" w:hAnsi="Times New Roman" w:eastAsia="楷体" w:cs="Times New Roman"/>
          <w:color w:val="auto"/>
          <w:sz w:val="32"/>
          <w:szCs w:val="32"/>
          <w:highlight w:val="none"/>
          <w:shd w:val="clear" w:color="auto" w:fill="FFFFFF"/>
          <w:lang w:val="en-US" w:eastAsia="zh-CN"/>
        </w:rPr>
      </w:pPr>
      <w:r>
        <w:rPr>
          <w:rFonts w:hint="default" w:ascii="Times New Roman" w:hAnsi="Times New Roman" w:eastAsia="楷体" w:cs="Times New Roman"/>
          <w:color w:val="auto"/>
          <w:sz w:val="32"/>
          <w:szCs w:val="32"/>
          <w:highlight w:val="none"/>
          <w:shd w:val="clear" w:color="auto" w:fill="FFFFFF"/>
          <w:lang w:val="en-US" w:eastAsia="zh-CN"/>
        </w:rPr>
        <w:t>（</w:t>
      </w:r>
      <w:r>
        <w:rPr>
          <w:rFonts w:hint="eastAsia" w:eastAsia="楷体" w:cs="Times New Roman"/>
          <w:color w:val="auto"/>
          <w:sz w:val="32"/>
          <w:szCs w:val="32"/>
          <w:highlight w:val="none"/>
          <w:shd w:val="clear" w:color="auto" w:fill="FFFFFF"/>
          <w:lang w:val="en-US" w:eastAsia="zh-CN"/>
        </w:rPr>
        <w:t>征求意见</w:t>
      </w:r>
      <w:r>
        <w:rPr>
          <w:rFonts w:hint="default" w:ascii="Times New Roman" w:hAnsi="Times New Roman" w:eastAsia="楷体" w:cs="Times New Roman"/>
          <w:color w:val="auto"/>
          <w:sz w:val="32"/>
          <w:szCs w:val="32"/>
          <w:highlight w:val="none"/>
          <w:shd w:val="clear" w:color="auto" w:fill="FFFFFF"/>
          <w:lang w:val="en-US" w:eastAsia="zh-CN"/>
        </w:rPr>
        <w:t>稿）</w:t>
      </w:r>
    </w:p>
    <w:p w14:paraId="5DBB891B">
      <w:pPr>
        <w:spacing w:before="9"/>
        <w:outlineLvl w:val="9"/>
        <w:rPr>
          <w:rFonts w:hint="default" w:ascii="Times New Roman" w:hAnsi="Times New Roman" w:cs="Times New Roman"/>
          <w:color w:val="auto"/>
          <w:highlight w:val="none"/>
        </w:rPr>
      </w:pPr>
    </w:p>
    <w:p w14:paraId="2A470D65">
      <w:pPr>
        <w:spacing w:before="9"/>
        <w:outlineLvl w:val="9"/>
        <w:rPr>
          <w:rFonts w:hint="default" w:ascii="Times New Roman" w:hAnsi="Times New Roman" w:cs="Times New Roman"/>
          <w:color w:val="auto"/>
          <w:highlight w:val="none"/>
        </w:rPr>
      </w:pPr>
    </w:p>
    <w:p w14:paraId="363745A6">
      <w:pPr>
        <w:spacing w:before="9"/>
        <w:outlineLvl w:val="9"/>
        <w:rPr>
          <w:rFonts w:hint="default" w:ascii="Times New Roman" w:hAnsi="Times New Roman" w:cs="Times New Roman"/>
          <w:color w:val="auto"/>
          <w:highlight w:val="none"/>
        </w:rPr>
      </w:pPr>
    </w:p>
    <w:p w14:paraId="7BBF22DB">
      <w:pPr>
        <w:spacing w:before="9"/>
        <w:outlineLvl w:val="9"/>
        <w:rPr>
          <w:rFonts w:hint="default" w:ascii="Times New Roman" w:hAnsi="Times New Roman" w:cs="Times New Roman"/>
          <w:color w:val="auto"/>
          <w:highlight w:val="none"/>
        </w:rPr>
      </w:pPr>
    </w:p>
    <w:p w14:paraId="4D8A02E0">
      <w:pPr>
        <w:spacing w:before="9"/>
        <w:outlineLvl w:val="9"/>
        <w:rPr>
          <w:rFonts w:hint="default" w:ascii="Times New Roman" w:hAnsi="Times New Roman" w:cs="Times New Roman"/>
          <w:color w:val="auto"/>
          <w:highlight w:val="none"/>
        </w:rPr>
      </w:pPr>
    </w:p>
    <w:p w14:paraId="41E38435">
      <w:pPr>
        <w:spacing w:before="9"/>
        <w:outlineLvl w:val="9"/>
        <w:rPr>
          <w:rFonts w:hint="default" w:ascii="Times New Roman" w:hAnsi="Times New Roman" w:cs="Times New Roman"/>
          <w:color w:val="auto"/>
          <w:highlight w:val="none"/>
        </w:rPr>
      </w:pPr>
    </w:p>
    <w:p w14:paraId="2FFADAF3">
      <w:pPr>
        <w:spacing w:before="9"/>
        <w:outlineLvl w:val="9"/>
        <w:rPr>
          <w:rFonts w:hint="default" w:ascii="Times New Roman" w:hAnsi="Times New Roman" w:cs="Times New Roman"/>
          <w:color w:val="auto"/>
          <w:highlight w:val="none"/>
        </w:rPr>
      </w:pPr>
    </w:p>
    <w:p w14:paraId="78DC10D1">
      <w:pPr>
        <w:spacing w:before="9"/>
        <w:outlineLvl w:val="9"/>
        <w:rPr>
          <w:rFonts w:hint="default" w:ascii="Times New Roman" w:hAnsi="Times New Roman" w:cs="Times New Roman"/>
          <w:color w:val="auto"/>
          <w:highlight w:val="none"/>
        </w:rPr>
      </w:pPr>
    </w:p>
    <w:p w14:paraId="7792A029">
      <w:pPr>
        <w:spacing w:before="8"/>
        <w:outlineLvl w:val="9"/>
        <w:rPr>
          <w:rFonts w:hint="default" w:ascii="Times New Roman" w:hAnsi="Times New Roman" w:cs="Times New Roman"/>
          <w:color w:val="auto"/>
          <w:highlight w:val="none"/>
        </w:rPr>
      </w:pPr>
    </w:p>
    <w:p w14:paraId="0DC243F6">
      <w:pPr>
        <w:spacing w:before="8"/>
        <w:outlineLvl w:val="9"/>
        <w:rPr>
          <w:rFonts w:hint="default" w:ascii="Times New Roman" w:hAnsi="Times New Roman" w:cs="Times New Roman"/>
          <w:color w:val="auto"/>
          <w:highlight w:val="none"/>
        </w:rPr>
      </w:pPr>
    </w:p>
    <w:p w14:paraId="769FB1DB">
      <w:pPr>
        <w:rPr>
          <w:rFonts w:hint="eastAsia" w:ascii="黑体" w:hAnsi="黑体" w:eastAsia="黑体" w:cs="黑体"/>
          <w:color w:val="auto"/>
          <w:sz w:val="28"/>
          <w:szCs w:val="28"/>
          <w:highlight w:val="none"/>
          <w:u w:val="single"/>
        </w:rPr>
      </w:pPr>
    </w:p>
    <w:p w14:paraId="2B833713">
      <w:pPr>
        <w:rPr>
          <w:rFonts w:hint="eastAsia" w:ascii="黑体" w:hAnsi="黑体" w:eastAsia="黑体" w:cs="黑体"/>
          <w:color w:val="auto"/>
          <w:sz w:val="28"/>
          <w:szCs w:val="28"/>
          <w:highlight w:val="none"/>
          <w:u w:val="single"/>
        </w:rPr>
      </w:pPr>
    </w:p>
    <w:p w14:paraId="51828588">
      <w:pPr>
        <w:rPr>
          <w:rFonts w:hint="eastAsia" w:ascii="黑体" w:hAnsi="黑体" w:eastAsia="黑体" w:cs="黑体"/>
          <w:color w:val="auto"/>
          <w:sz w:val="28"/>
          <w:szCs w:val="28"/>
          <w:highlight w:val="none"/>
          <w:u w:val="single"/>
        </w:rPr>
      </w:pPr>
    </w:p>
    <w:p w14:paraId="7CBAB99E">
      <w:pPr>
        <w:rPr>
          <w:rFonts w:hint="eastAsia" w:ascii="黑体" w:hAnsi="黑体" w:eastAsia="黑体" w:cs="黑体"/>
          <w:color w:val="auto"/>
          <w:sz w:val="28"/>
          <w:szCs w:val="28"/>
          <w:highlight w:val="none"/>
          <w:u w:val="single"/>
        </w:rPr>
      </w:pPr>
    </w:p>
    <w:p w14:paraId="3EB85849">
      <w:pPr>
        <w:rPr>
          <w:rFonts w:hint="eastAsia" w:ascii="黑体" w:hAnsi="黑体" w:eastAsia="黑体" w:cs="黑体"/>
          <w:color w:val="auto"/>
          <w:sz w:val="28"/>
          <w:szCs w:val="28"/>
          <w:highlight w:val="none"/>
          <w:u w:val="single"/>
        </w:rPr>
      </w:pPr>
    </w:p>
    <w:p w14:paraId="42ED99C0">
      <w:pPr>
        <w:spacing w:line="360" w:lineRule="auto"/>
        <w:rPr>
          <w:rFonts w:hint="eastAsia" w:ascii="黑体" w:hAnsi="黑体" w:eastAsia="黑体" w:cs="黑体"/>
          <w:color w:val="auto"/>
          <w:sz w:val="28"/>
          <w:szCs w:val="28"/>
          <w:highlight w:val="none"/>
          <w:u w:val="single"/>
        </w:rPr>
      </w:pPr>
      <w:r>
        <w:rPr>
          <w:rFonts w:hint="eastAsia" w:ascii="黑体" w:hAnsi="黑体" w:eastAsia="黑体" w:cs="黑体"/>
          <w:color w:val="auto"/>
          <w:sz w:val="28"/>
          <w:szCs w:val="28"/>
          <w:highlight w:val="none"/>
          <w:u w:val="single"/>
        </w:rPr>
        <w:t xml:space="preserve">XXXX-XX-XX </w:t>
      </w:r>
      <w:r>
        <w:rPr>
          <w:rFonts w:hint="eastAsia" w:ascii="黑体" w:hAnsi="黑体" w:eastAsia="黑体" w:cs="黑体"/>
          <w:color w:val="auto"/>
          <w:sz w:val="28"/>
          <w:szCs w:val="36"/>
          <w:highlight w:val="none"/>
          <w:u w:val="single"/>
        </w:rPr>
        <w:t xml:space="preserve">发布                           </w:t>
      </w:r>
      <w:r>
        <w:rPr>
          <w:rFonts w:hint="eastAsia" w:ascii="黑体" w:hAnsi="黑体" w:eastAsia="黑体" w:cs="黑体"/>
          <w:color w:val="auto"/>
          <w:sz w:val="28"/>
          <w:szCs w:val="36"/>
          <w:highlight w:val="none"/>
          <w:u w:val="single"/>
          <w:lang w:val="en-US" w:eastAsia="zh-CN"/>
        </w:rPr>
        <w:t xml:space="preserve">     </w:t>
      </w:r>
      <w:r>
        <w:rPr>
          <w:rFonts w:hint="eastAsia" w:ascii="黑体" w:hAnsi="黑体" w:eastAsia="黑体" w:cs="黑体"/>
          <w:color w:val="auto"/>
          <w:sz w:val="28"/>
          <w:szCs w:val="36"/>
          <w:highlight w:val="none"/>
          <w:u w:val="single"/>
        </w:rPr>
        <w:t xml:space="preserve"> </w:t>
      </w:r>
      <w:r>
        <w:rPr>
          <w:rFonts w:hint="eastAsia" w:ascii="黑体" w:hAnsi="黑体" w:eastAsia="黑体" w:cs="黑体"/>
          <w:color w:val="auto"/>
          <w:sz w:val="24"/>
          <w:szCs w:val="32"/>
          <w:highlight w:val="none"/>
          <w:u w:val="single"/>
        </w:rPr>
        <w:t xml:space="preserve"> </w:t>
      </w:r>
      <w:r>
        <w:rPr>
          <w:rFonts w:hint="eastAsia" w:ascii="黑体" w:hAnsi="黑体" w:eastAsia="黑体" w:cs="黑体"/>
          <w:color w:val="auto"/>
          <w:sz w:val="28"/>
          <w:szCs w:val="28"/>
          <w:highlight w:val="none"/>
          <w:u w:val="single"/>
        </w:rPr>
        <w:t>XXXX-XX-XX 实施</w:t>
      </w:r>
    </w:p>
    <w:p w14:paraId="7A355245">
      <w:pPr>
        <w:spacing w:line="360" w:lineRule="auto"/>
        <w:rPr>
          <w:rFonts w:hint="eastAsia" w:ascii="黑体" w:hAnsi="黑体" w:eastAsia="黑体" w:cs="黑体"/>
          <w:color w:val="auto"/>
          <w:sz w:val="28"/>
          <w:szCs w:val="28"/>
          <w:highlight w:val="none"/>
          <w:u w:val="single"/>
        </w:rPr>
      </w:pPr>
    </w:p>
    <w:p w14:paraId="7DCA23D1">
      <w:pPr>
        <w:spacing w:line="360" w:lineRule="auto"/>
        <w:jc w:val="center"/>
        <w:rPr>
          <w:rFonts w:ascii="黑体" w:hAnsi="黑体" w:eastAsia="黑体" w:cs="黑体"/>
          <w:color w:val="auto"/>
          <w:sz w:val="48"/>
          <w:szCs w:val="56"/>
          <w:highlight w:val="none"/>
        </w:rPr>
      </w:pPr>
      <w:r>
        <w:rPr>
          <w:rFonts w:hint="eastAsia" w:ascii="黑体" w:hAnsi="黑体" w:eastAsia="黑体" w:cs="黑体"/>
          <w:color w:val="auto"/>
          <w:sz w:val="28"/>
          <w:szCs w:val="36"/>
          <w:highlight w:val="none"/>
        </w:rPr>
        <w:t>四川省</w:t>
      </w:r>
      <w:r>
        <w:rPr>
          <w:rFonts w:hint="eastAsia" w:ascii="黑体" w:hAnsi="黑体" w:eastAsia="黑体" w:cs="黑体"/>
          <w:color w:val="auto"/>
          <w:sz w:val="28"/>
          <w:szCs w:val="36"/>
          <w:highlight w:val="none"/>
          <w:lang w:val="en-US" w:eastAsia="zh-CN"/>
        </w:rPr>
        <w:t>智能建造与建筑工业化</w:t>
      </w:r>
      <w:r>
        <w:rPr>
          <w:rFonts w:hint="eastAsia" w:ascii="黑体" w:hAnsi="黑体" w:eastAsia="黑体" w:cs="黑体"/>
          <w:color w:val="auto"/>
          <w:sz w:val="28"/>
          <w:szCs w:val="36"/>
          <w:highlight w:val="none"/>
        </w:rPr>
        <w:t xml:space="preserve">协会 </w:t>
      </w:r>
      <w:r>
        <w:rPr>
          <w:rFonts w:hint="eastAsia" w:ascii="黑体" w:hAnsi="黑体" w:eastAsia="黑体" w:cs="黑体"/>
          <w:color w:val="auto"/>
          <w:sz w:val="28"/>
          <w:szCs w:val="36"/>
          <w:highlight w:val="none"/>
          <w:lang w:val="en-US" w:eastAsia="zh-CN"/>
        </w:rPr>
        <w:t xml:space="preserve">       </w:t>
      </w:r>
      <w:r>
        <w:rPr>
          <w:rFonts w:hint="eastAsia" w:ascii="黑体" w:hAnsi="黑体" w:eastAsia="黑体" w:cs="黑体"/>
          <w:color w:val="auto"/>
          <w:sz w:val="28"/>
          <w:szCs w:val="36"/>
          <w:highlight w:val="none"/>
        </w:rPr>
        <w:t>发布</w:t>
      </w:r>
    </w:p>
    <w:p w14:paraId="43A8CCAA">
      <w:pPr>
        <w:kinsoku w:val="0"/>
        <w:autoSpaceDE w:val="0"/>
        <w:autoSpaceDN w:val="0"/>
        <w:adjustRightInd w:val="0"/>
        <w:snapToGrid w:val="0"/>
        <w:spacing w:before="65" w:line="229" w:lineRule="auto"/>
        <w:jc w:val="left"/>
        <w:textAlignment w:val="baseline"/>
        <w:outlineLvl w:val="9"/>
        <w:rPr>
          <w:rFonts w:hint="eastAsia" w:asciiTheme="minorEastAsia" w:hAnsiTheme="minorEastAsia" w:eastAsiaTheme="minorEastAsia" w:cstheme="minorEastAsia"/>
          <w:snapToGrid w:val="0"/>
          <w:color w:val="auto"/>
          <w:kern w:val="0"/>
          <w:sz w:val="28"/>
          <w:szCs w:val="28"/>
          <w:highlight w:val="none"/>
          <w:lang w:val="en-US" w:eastAsia="en-US" w:bidi="ar-SA"/>
        </w:rPr>
      </w:pPr>
    </w:p>
    <w:p w14:paraId="1BD7647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color w:val="auto"/>
          <w:sz w:val="28"/>
          <w:szCs w:val="28"/>
          <w:highlight w:val="none"/>
        </w:rPr>
        <w:sectPr>
          <w:footerReference r:id="rId4" w:type="default"/>
          <w:headerReference r:id="rId3" w:type="even"/>
          <w:footerReference r:id="rId5" w:type="even"/>
          <w:pgSz w:w="11906" w:h="16838"/>
          <w:pgMar w:top="1054" w:right="760" w:bottom="159" w:left="1417" w:header="0" w:footer="0" w:gutter="0"/>
          <w:pgNumType w:fmt="decimal"/>
          <w:cols w:space="720" w:num="1"/>
        </w:sectPr>
      </w:pPr>
    </w:p>
    <w:p w14:paraId="283C6515">
      <w:pPr>
        <w:widowControl w:val="0"/>
        <w:spacing w:before="313" w:line="240" w:lineRule="auto"/>
        <w:jc w:val="center"/>
        <w:outlineLvl w:val="9"/>
        <w:rPr>
          <w:rFonts w:hint="eastAsia" w:ascii="方正小标宋简体" w:hAnsi="方正小标宋简体" w:eastAsia="方正小标宋简体" w:cs="方正小标宋简体"/>
          <w:b w:val="0"/>
          <w:bCs/>
          <w:color w:val="auto"/>
          <w:kern w:val="2"/>
          <w:sz w:val="28"/>
          <w:szCs w:val="28"/>
          <w:highlight w:val="none"/>
          <w:lang w:val="en-US" w:eastAsia="en-US" w:bidi="ar-SA"/>
        </w:rPr>
      </w:pPr>
      <w:r>
        <w:rPr>
          <w:rFonts w:hint="eastAsia" w:ascii="方正小标宋简体" w:hAnsi="方正小标宋简体" w:eastAsia="方正小标宋简体" w:cs="方正小标宋简体"/>
          <w:b w:val="0"/>
          <w:bCs/>
          <w:color w:val="auto"/>
          <w:kern w:val="0"/>
          <w:sz w:val="28"/>
          <w:szCs w:val="28"/>
          <w:highlight w:val="none"/>
          <w:lang w:val="en-US" w:eastAsia="zh-CN" w:bidi="ar-SA"/>
        </w:rPr>
        <w:t>四川省智能建造与建筑工业化协会团体标准</w:t>
      </w:r>
    </w:p>
    <w:p w14:paraId="298CF7A3">
      <w:pPr>
        <w:widowControl w:val="0"/>
        <w:kinsoku/>
        <w:autoSpaceDE/>
        <w:autoSpaceDN/>
        <w:adjustRightInd/>
        <w:snapToGrid/>
        <w:spacing w:line="240" w:lineRule="auto"/>
        <w:jc w:val="center"/>
        <w:textAlignment w:val="auto"/>
        <w:rPr>
          <w:rFonts w:hint="default" w:ascii="Times New Roman" w:hAnsi="Times New Roman" w:eastAsia="华文中宋" w:cs="Times New Roman"/>
          <w:bCs/>
          <w:snapToGrid/>
          <w:color w:val="auto"/>
          <w:kern w:val="2"/>
          <w:sz w:val="44"/>
          <w:szCs w:val="44"/>
          <w:highlight w:val="none"/>
          <w:shd w:val="clear" w:color="auto" w:fill="FFFFFF"/>
          <w:lang w:val="en-US" w:eastAsia="zh-CN"/>
        </w:rPr>
      </w:pPr>
    </w:p>
    <w:p w14:paraId="6FBC2C7B">
      <w:pPr>
        <w:widowControl w:val="0"/>
        <w:kinsoku/>
        <w:autoSpaceDE/>
        <w:autoSpaceDN/>
        <w:adjustRightInd/>
        <w:snapToGrid/>
        <w:spacing w:line="240" w:lineRule="auto"/>
        <w:jc w:val="center"/>
        <w:textAlignment w:val="auto"/>
        <w:rPr>
          <w:rFonts w:hint="default" w:ascii="Times New Roman" w:hAnsi="Times New Roman" w:eastAsia="华文中宋" w:cs="Times New Roman"/>
          <w:bCs/>
          <w:snapToGrid/>
          <w:color w:val="auto"/>
          <w:kern w:val="2"/>
          <w:sz w:val="44"/>
          <w:szCs w:val="44"/>
          <w:highlight w:val="none"/>
          <w:shd w:val="clear" w:color="auto" w:fill="FFFFFF"/>
          <w:lang w:val="en-US" w:eastAsia="zh-CN"/>
        </w:rPr>
      </w:pPr>
    </w:p>
    <w:p w14:paraId="23EC74C0">
      <w:pPr>
        <w:spacing w:line="248" w:lineRule="auto"/>
        <w:jc w:val="center"/>
        <w:outlineLvl w:val="9"/>
        <w:rPr>
          <w:rFonts w:hint="eastAsia" w:ascii="方正小标宋简体" w:hAnsi="方正小标宋简体" w:eastAsia="方正小标宋简体" w:cs="方正小标宋简体"/>
          <w:b w:val="0"/>
          <w:bCs/>
          <w:color w:val="auto"/>
          <w:kern w:val="0"/>
          <w:sz w:val="44"/>
          <w:szCs w:val="44"/>
          <w:highlight w:val="none"/>
          <w:lang w:val="en-US" w:eastAsia="zh-CN"/>
        </w:rPr>
      </w:pPr>
      <w:r>
        <w:rPr>
          <w:rFonts w:hint="eastAsia" w:ascii="方正小标宋简体" w:hAnsi="方正小标宋简体" w:eastAsia="方正小标宋简体" w:cs="方正小标宋简体"/>
          <w:b w:val="0"/>
          <w:bCs/>
          <w:color w:val="auto"/>
          <w:kern w:val="0"/>
          <w:sz w:val="44"/>
          <w:szCs w:val="44"/>
          <w:highlight w:val="none"/>
          <w:lang w:val="en-US" w:eastAsia="zh-CN"/>
        </w:rPr>
        <w:t>一体型烧结墙板应用技术规程</w:t>
      </w:r>
    </w:p>
    <w:p w14:paraId="536D6BB8">
      <w:pPr>
        <w:spacing w:line="248" w:lineRule="auto"/>
        <w:jc w:val="center"/>
        <w:outlineLvl w:val="9"/>
        <w:rPr>
          <w:rFonts w:hint="default" w:ascii="Times New Roman" w:hAnsi="Times New Roman" w:cs="Times New Roman"/>
          <w:color w:val="auto"/>
          <w:sz w:val="21"/>
          <w:highlight w:val="none"/>
          <w:u w:val="none"/>
        </w:rPr>
      </w:pPr>
      <w:r>
        <w:rPr>
          <w:rFonts w:hint="default" w:ascii="Times New Roman" w:hAnsi="Times New Roman" w:cs="Times New Roman"/>
          <w:color w:val="auto"/>
          <w:spacing w:val="4"/>
          <w:sz w:val="24"/>
          <w:szCs w:val="24"/>
          <w:highlight w:val="none"/>
        </w:rPr>
        <w:t>Technical Specification for Application of Integrated Sintered Wall Panels</w:t>
      </w:r>
    </w:p>
    <w:p w14:paraId="26FA50C8">
      <w:pPr>
        <w:widowControl w:val="0"/>
        <w:kinsoku/>
        <w:autoSpaceDE/>
        <w:autoSpaceDN/>
        <w:adjustRightInd/>
        <w:snapToGrid/>
        <w:spacing w:line="248" w:lineRule="auto"/>
        <w:jc w:val="center"/>
        <w:textAlignment w:val="auto"/>
        <w:outlineLvl w:val="9"/>
        <w:rPr>
          <w:rFonts w:hint="default" w:ascii="Times New Roman" w:hAnsi="Times New Roman" w:eastAsia="宋体" w:cs="Times New Roman"/>
          <w:snapToGrid/>
          <w:color w:val="auto"/>
          <w:kern w:val="2"/>
          <w:sz w:val="24"/>
          <w:szCs w:val="24"/>
          <w:highlight w:val="none"/>
          <w:u w:val="none"/>
          <w:lang w:eastAsia="zh-CN"/>
        </w:rPr>
      </w:pPr>
    </w:p>
    <w:p w14:paraId="32453297">
      <w:pPr>
        <w:widowControl w:val="0"/>
        <w:kinsoku/>
        <w:autoSpaceDE/>
        <w:autoSpaceDN/>
        <w:adjustRightInd/>
        <w:snapToGrid/>
        <w:spacing w:line="248" w:lineRule="auto"/>
        <w:jc w:val="both"/>
        <w:textAlignment w:val="auto"/>
        <w:outlineLvl w:val="9"/>
        <w:rPr>
          <w:rFonts w:hint="default" w:ascii="Times New Roman" w:hAnsi="Times New Roman" w:eastAsia="宋体" w:cs="Times New Roman"/>
          <w:snapToGrid/>
          <w:color w:val="auto"/>
          <w:kern w:val="2"/>
          <w:sz w:val="21"/>
          <w:highlight w:val="none"/>
          <w:u w:val="none"/>
          <w:lang w:eastAsia="zh-CN"/>
        </w:rPr>
      </w:pPr>
    </w:p>
    <w:p w14:paraId="7D29E145">
      <w:pPr>
        <w:widowControl w:val="0"/>
        <w:kinsoku/>
        <w:autoSpaceDE/>
        <w:autoSpaceDN/>
        <w:adjustRightInd/>
        <w:snapToGrid/>
        <w:spacing w:line="240" w:lineRule="auto"/>
        <w:jc w:val="both"/>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p>
    <w:p w14:paraId="7C4D6120">
      <w:pPr>
        <w:widowControl w:val="0"/>
        <w:kinsoku/>
        <w:autoSpaceDE/>
        <w:autoSpaceDN/>
        <w:adjustRightInd/>
        <w:snapToGrid/>
        <w:spacing w:line="240" w:lineRule="auto"/>
        <w:jc w:val="center"/>
        <w:textAlignment w:val="auto"/>
        <w:rPr>
          <w:rFonts w:hint="default" w:ascii="Times New Roman" w:hAnsi="Times New Roman" w:eastAsia="宋体" w:cs="Times New Roman"/>
          <w:b/>
          <w:bCs/>
          <w:snapToGrid/>
          <w:color w:val="auto"/>
          <w:kern w:val="2"/>
          <w:sz w:val="28"/>
          <w:szCs w:val="28"/>
          <w:highlight w:val="none"/>
          <w:shd w:val="clear" w:color="auto" w:fill="FFFFFF"/>
          <w:lang w:val="en-US" w:eastAsia="zh-CN"/>
        </w:rPr>
      </w:pPr>
      <w:r>
        <w:rPr>
          <w:rFonts w:hint="default" w:ascii="Times New Roman" w:hAnsi="Times New Roman" w:eastAsia="宋体" w:cs="Times New Roman"/>
          <w:b/>
          <w:bCs/>
          <w:snapToGrid/>
          <w:color w:val="auto"/>
          <w:kern w:val="2"/>
          <w:sz w:val="28"/>
          <w:szCs w:val="28"/>
          <w:highlight w:val="none"/>
          <w:shd w:val="clear" w:color="auto" w:fill="FFFFFF"/>
          <w:lang w:eastAsia="zh-CN"/>
        </w:rPr>
        <w:t>T</w:t>
      </w:r>
      <w:r>
        <w:rPr>
          <w:rFonts w:hint="default" w:ascii="Times New Roman" w:hAnsi="Times New Roman" w:eastAsia="宋体" w:cs="Times New Roman"/>
          <w:b/>
          <w:bCs/>
          <w:snapToGrid/>
          <w:color w:val="auto"/>
          <w:kern w:val="2"/>
          <w:sz w:val="28"/>
          <w:szCs w:val="28"/>
          <w:highlight w:val="none"/>
          <w:shd w:val="clear" w:color="auto" w:fill="FFFFFF"/>
          <w:lang w:val="en-US" w:eastAsia="zh-CN"/>
        </w:rPr>
        <w:t xml:space="preserve">/SICBIA  </w:t>
      </w:r>
      <w:r>
        <w:rPr>
          <w:rFonts w:hint="eastAsia" w:ascii="Times New Roman" w:hAnsi="Times New Roman" w:eastAsia="宋体" w:cs="Times New Roman"/>
          <w:b/>
          <w:bCs/>
          <w:snapToGrid/>
          <w:color w:val="auto"/>
          <w:kern w:val="2"/>
          <w:sz w:val="28"/>
          <w:szCs w:val="28"/>
          <w:highlight w:val="none"/>
          <w:shd w:val="clear" w:color="auto" w:fill="FFFFFF"/>
          <w:lang w:val="en-US" w:eastAsia="zh-CN"/>
        </w:rPr>
        <w:t>***</w:t>
      </w:r>
      <w:r>
        <w:rPr>
          <w:rFonts w:hint="default" w:ascii="Times New Roman" w:hAnsi="Times New Roman" w:eastAsia="宋体" w:cs="Times New Roman"/>
          <w:b/>
          <w:bCs/>
          <w:snapToGrid/>
          <w:color w:val="auto"/>
          <w:kern w:val="2"/>
          <w:sz w:val="28"/>
          <w:szCs w:val="28"/>
          <w:highlight w:val="none"/>
          <w:shd w:val="clear" w:color="auto" w:fill="FFFFFF"/>
          <w:lang w:eastAsia="zh-CN"/>
        </w:rPr>
        <w:t>-20</w:t>
      </w:r>
      <w:r>
        <w:rPr>
          <w:rFonts w:hint="eastAsia" w:ascii="Times New Roman" w:hAnsi="Times New Roman" w:eastAsia="宋体" w:cs="Times New Roman"/>
          <w:b/>
          <w:bCs/>
          <w:snapToGrid/>
          <w:color w:val="auto"/>
          <w:kern w:val="2"/>
          <w:sz w:val="28"/>
          <w:szCs w:val="28"/>
          <w:highlight w:val="none"/>
          <w:shd w:val="clear" w:color="auto" w:fill="FFFFFF"/>
          <w:lang w:val="en-US" w:eastAsia="zh-CN"/>
        </w:rPr>
        <w:t>26</w:t>
      </w:r>
    </w:p>
    <w:p w14:paraId="15275F60">
      <w:pPr>
        <w:widowControl w:val="0"/>
        <w:kinsoku/>
        <w:autoSpaceDE/>
        <w:autoSpaceDN/>
        <w:adjustRightInd/>
        <w:snapToGrid/>
        <w:spacing w:line="240" w:lineRule="auto"/>
        <w:ind w:firstLine="745"/>
        <w:jc w:val="center"/>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1"/>
        <w:gridCol w:w="6376"/>
      </w:tblGrid>
      <w:tr w14:paraId="7A004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11" w:type="dxa"/>
            <w:noWrap w:val="0"/>
            <w:vAlign w:val="top"/>
          </w:tcPr>
          <w:p w14:paraId="17E9A7AA">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right="0" w:rightChars="0" w:firstLine="428" w:firstLineChars="100"/>
              <w:jc w:val="both"/>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eastAsia="zh-CN"/>
              </w:rPr>
            </w:pP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主编</w:t>
            </w:r>
            <w:r>
              <w:rPr>
                <w:rFonts w:hint="default" w:ascii="Times New Roman" w:hAnsi="Times New Roman" w:eastAsia="黑体" w:cs="Times New Roman"/>
                <w:snapToGrid w:val="0"/>
                <w:color w:val="auto"/>
                <w:spacing w:val="74"/>
                <w:kern w:val="30"/>
                <w:sz w:val="28"/>
                <w:szCs w:val="28"/>
                <w:highlight w:val="none"/>
                <w:shd w:val="clear" w:color="auto" w:fill="FFFFFF"/>
                <w:lang w:val="en-US" w:eastAsia="zh-CN"/>
              </w:rPr>
              <w:t>单位</w:t>
            </w: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w:t>
            </w:r>
          </w:p>
        </w:tc>
        <w:tc>
          <w:tcPr>
            <w:tcW w:w="6376" w:type="dxa"/>
            <w:noWrap w:val="0"/>
            <w:vAlign w:val="center"/>
          </w:tcPr>
          <w:p w14:paraId="0A895792">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right="903" w:rightChars="430"/>
              <w:jc w:val="distribute"/>
              <w:textAlignment w:val="auto"/>
              <w:rPr>
                <w:rFonts w:hint="default" w:ascii="Times New Roman" w:hAnsi="Times New Roman" w:eastAsia="黑体" w:cs="Times New Roman"/>
                <w:snapToGrid/>
                <w:color w:val="auto"/>
                <w:kern w:val="2"/>
                <w:sz w:val="28"/>
                <w:szCs w:val="28"/>
                <w:highlight w:val="none"/>
                <w:shd w:val="clear" w:color="auto" w:fill="FFFFFF"/>
                <w:lang w:val="en-US" w:eastAsia="zh-CN"/>
              </w:rPr>
            </w:pPr>
            <w:r>
              <w:rPr>
                <w:rFonts w:hint="eastAsia" w:ascii="Times New Roman" w:hAnsi="Times New Roman" w:eastAsia="黑体" w:cs="Times New Roman"/>
                <w:snapToGrid/>
                <w:color w:val="auto"/>
                <w:kern w:val="0"/>
                <w:sz w:val="28"/>
                <w:szCs w:val="28"/>
                <w:highlight w:val="none"/>
                <w:shd w:val="clear" w:color="auto" w:fill="FFFFFF"/>
                <w:lang w:val="en-US" w:eastAsia="zh-CN"/>
              </w:rPr>
              <w:t>中国五冶集团有限公司</w:t>
            </w:r>
          </w:p>
          <w:p w14:paraId="1B6B2A11">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right="903" w:rightChars="430"/>
              <w:jc w:val="distribute"/>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eastAsia="zh-CN"/>
              </w:rPr>
            </w:pPr>
            <w:r>
              <w:rPr>
                <w:rFonts w:hint="default" w:ascii="Times New Roman" w:hAnsi="Times New Roman" w:eastAsia="黑体" w:cs="Times New Roman"/>
                <w:snapToGrid/>
                <w:color w:val="auto"/>
                <w:kern w:val="2"/>
                <w:sz w:val="28"/>
                <w:szCs w:val="28"/>
                <w:highlight w:val="none"/>
                <w:shd w:val="clear" w:color="auto" w:fill="FFFFFF"/>
                <w:lang w:val="en-US" w:eastAsia="zh-CN"/>
              </w:rPr>
              <w:t>成都建工第一建筑工程有限公司</w:t>
            </w:r>
          </w:p>
        </w:tc>
      </w:tr>
      <w:tr w14:paraId="2019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11" w:type="dxa"/>
            <w:noWrap w:val="0"/>
            <w:vAlign w:val="center"/>
          </w:tcPr>
          <w:p w14:paraId="5F7064FF">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right="0" w:rightChars="0" w:firstLine="428" w:firstLineChars="100"/>
              <w:jc w:val="both"/>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eastAsia="zh-CN"/>
              </w:rPr>
            </w:pP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批准</w:t>
            </w:r>
            <w:r>
              <w:rPr>
                <w:rFonts w:hint="default" w:ascii="Times New Roman" w:hAnsi="Times New Roman" w:eastAsia="黑体" w:cs="Times New Roman"/>
                <w:snapToGrid w:val="0"/>
                <w:color w:val="auto"/>
                <w:spacing w:val="74"/>
                <w:kern w:val="30"/>
                <w:sz w:val="28"/>
                <w:szCs w:val="28"/>
                <w:highlight w:val="none"/>
                <w:shd w:val="clear" w:color="auto" w:fill="FFFFFF"/>
                <w:lang w:val="en-US" w:eastAsia="zh-CN"/>
              </w:rPr>
              <w:t>单位</w:t>
            </w: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w:t>
            </w:r>
          </w:p>
        </w:tc>
        <w:tc>
          <w:tcPr>
            <w:tcW w:w="6376" w:type="dxa"/>
            <w:noWrap w:val="0"/>
            <w:vAlign w:val="center"/>
          </w:tcPr>
          <w:p w14:paraId="73BE0994">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left="0" w:leftChars="0" w:right="840" w:rightChars="400"/>
              <w:jc w:val="both"/>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eastAsia="zh-CN"/>
              </w:rPr>
            </w:pPr>
            <w:r>
              <w:rPr>
                <w:rFonts w:hint="default" w:ascii="Times New Roman" w:hAnsi="Times New Roman" w:eastAsia="黑体" w:cs="Times New Roman"/>
                <w:snapToGrid w:val="0"/>
                <w:color w:val="auto"/>
                <w:spacing w:val="40"/>
                <w:kern w:val="0"/>
                <w:sz w:val="28"/>
                <w:szCs w:val="28"/>
                <w:highlight w:val="none"/>
                <w:shd w:val="clear" w:color="auto" w:fill="FFFFFF"/>
                <w:fitText w:val="5320" w:id="945892888"/>
                <w:lang w:val="en-US" w:eastAsia="zh-CN"/>
              </w:rPr>
              <w:t>四川省</w:t>
            </w:r>
            <w:r>
              <w:rPr>
                <w:rFonts w:hint="eastAsia" w:ascii="Times New Roman" w:hAnsi="Times New Roman" w:eastAsia="黑体" w:cs="Times New Roman"/>
                <w:snapToGrid w:val="0"/>
                <w:color w:val="auto"/>
                <w:spacing w:val="40"/>
                <w:kern w:val="0"/>
                <w:sz w:val="28"/>
                <w:szCs w:val="28"/>
                <w:highlight w:val="none"/>
                <w:shd w:val="clear" w:color="auto" w:fill="FFFFFF"/>
                <w:fitText w:val="5320" w:id="945892888"/>
                <w:lang w:val="en-US" w:eastAsia="zh-CN"/>
              </w:rPr>
              <w:t>智能建造与建筑工业化</w:t>
            </w:r>
            <w:r>
              <w:rPr>
                <w:rFonts w:hint="default" w:ascii="Times New Roman" w:hAnsi="Times New Roman" w:eastAsia="黑体" w:cs="Times New Roman"/>
                <w:snapToGrid w:val="0"/>
                <w:color w:val="auto"/>
                <w:spacing w:val="40"/>
                <w:kern w:val="0"/>
                <w:sz w:val="28"/>
                <w:szCs w:val="28"/>
                <w:highlight w:val="none"/>
                <w:shd w:val="clear" w:color="auto" w:fill="FFFFFF"/>
                <w:fitText w:val="5320" w:id="945892888"/>
                <w:lang w:val="en-US" w:eastAsia="zh-CN"/>
              </w:rPr>
              <w:t>协</w:t>
            </w:r>
            <w:r>
              <w:rPr>
                <w:rFonts w:hint="default" w:ascii="Times New Roman" w:hAnsi="Times New Roman" w:eastAsia="黑体" w:cs="Times New Roman"/>
                <w:snapToGrid w:val="0"/>
                <w:color w:val="auto"/>
                <w:spacing w:val="0"/>
                <w:kern w:val="0"/>
                <w:sz w:val="28"/>
                <w:szCs w:val="28"/>
                <w:highlight w:val="none"/>
                <w:shd w:val="clear" w:color="auto" w:fill="FFFFFF"/>
                <w:fitText w:val="5320" w:id="945892888"/>
                <w:lang w:val="en-US" w:eastAsia="zh-CN"/>
              </w:rPr>
              <w:t>会</w:t>
            </w:r>
          </w:p>
        </w:tc>
      </w:tr>
      <w:tr w14:paraId="2B93F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11" w:type="dxa"/>
            <w:noWrap w:val="0"/>
            <w:vAlign w:val="center"/>
          </w:tcPr>
          <w:p w14:paraId="38426A9C">
            <w:pPr>
              <w:keepNext w:val="0"/>
              <w:keepLines w:val="0"/>
              <w:pageBreakBefore w:val="0"/>
              <w:widowControl w:val="0"/>
              <w:tabs>
                <w:tab w:val="right" w:pos="2520"/>
                <w:tab w:val="left" w:pos="2740"/>
                <w:tab w:val="left" w:pos="2940"/>
              </w:tabs>
              <w:kinsoku/>
              <w:wordWrap/>
              <w:overflowPunct/>
              <w:topLinePunct w:val="0"/>
              <w:autoSpaceDE/>
              <w:autoSpaceDN/>
              <w:bidi w:val="0"/>
              <w:adjustRightInd/>
              <w:snapToGrid/>
              <w:spacing w:line="240" w:lineRule="auto"/>
              <w:ind w:right="0" w:rightChars="0" w:firstLine="428" w:firstLineChars="100"/>
              <w:jc w:val="both"/>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eastAsia="zh-CN"/>
              </w:rPr>
            </w:pP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施行日期：</w:t>
            </w:r>
          </w:p>
        </w:tc>
        <w:tc>
          <w:tcPr>
            <w:tcW w:w="6376" w:type="dxa"/>
            <w:noWrap w:val="0"/>
            <w:vAlign w:val="center"/>
          </w:tcPr>
          <w:p w14:paraId="758027FE">
            <w:pPr>
              <w:keepNext w:val="0"/>
              <w:keepLines w:val="0"/>
              <w:pageBreakBefore w:val="0"/>
              <w:widowControl w:val="0"/>
              <w:tabs>
                <w:tab w:val="right" w:pos="2940"/>
              </w:tabs>
              <w:kinsoku/>
              <w:wordWrap/>
              <w:overflowPunct/>
              <w:topLinePunct w:val="0"/>
              <w:autoSpaceDE/>
              <w:autoSpaceDN/>
              <w:bidi w:val="0"/>
              <w:adjustRightInd/>
              <w:snapToGrid/>
              <w:spacing w:line="240" w:lineRule="auto"/>
              <w:ind w:left="60" w:leftChars="29" w:right="753" w:rightChars="359" w:firstLine="0" w:firstLineChars="0"/>
              <w:jc w:val="distribute"/>
              <w:textAlignment w:val="auto"/>
              <w:rPr>
                <w:rFonts w:hint="default" w:ascii="Times New Roman" w:hAnsi="Times New Roman" w:eastAsia="黑体" w:cs="Times New Roman"/>
                <w:snapToGrid w:val="0"/>
                <w:color w:val="auto"/>
                <w:spacing w:val="74"/>
                <w:kern w:val="30"/>
                <w:sz w:val="28"/>
                <w:szCs w:val="28"/>
                <w:highlight w:val="none"/>
                <w:shd w:val="clear" w:color="auto" w:fill="FFFFFF"/>
                <w:vertAlign w:val="baseline"/>
                <w:lang w:val="en-US" w:eastAsia="zh-CN"/>
              </w:rPr>
            </w:pP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202</w:t>
            </w:r>
            <w:r>
              <w:rPr>
                <w:rFonts w:hint="eastAsia" w:ascii="Times New Roman" w:hAnsi="Times New Roman" w:eastAsia="黑体" w:cs="Times New Roman"/>
                <w:snapToGrid w:val="0"/>
                <w:color w:val="auto"/>
                <w:spacing w:val="74"/>
                <w:kern w:val="30"/>
                <w:sz w:val="28"/>
                <w:szCs w:val="28"/>
                <w:highlight w:val="none"/>
                <w:shd w:val="clear" w:color="auto" w:fill="FFFFFF"/>
                <w:lang w:val="en-US" w:eastAsia="zh-CN"/>
              </w:rPr>
              <w:t>6</w:t>
            </w: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年</w:t>
            </w:r>
            <w:r>
              <w:rPr>
                <w:rFonts w:hint="eastAsia" w:ascii="Times New Roman" w:hAnsi="Times New Roman" w:eastAsia="黑体" w:cs="Times New Roman"/>
                <w:snapToGrid w:val="0"/>
                <w:color w:val="auto"/>
                <w:spacing w:val="74"/>
                <w:kern w:val="30"/>
                <w:sz w:val="28"/>
                <w:szCs w:val="28"/>
                <w:highlight w:val="none"/>
                <w:shd w:val="clear" w:color="auto" w:fill="FFFFFF"/>
                <w:lang w:val="en-US" w:eastAsia="zh-CN"/>
              </w:rPr>
              <w:t>**</w:t>
            </w: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月</w:t>
            </w:r>
            <w:r>
              <w:rPr>
                <w:rFonts w:hint="eastAsia" w:ascii="Times New Roman" w:hAnsi="Times New Roman" w:eastAsia="黑体" w:cs="Times New Roman"/>
                <w:snapToGrid w:val="0"/>
                <w:color w:val="auto"/>
                <w:spacing w:val="74"/>
                <w:kern w:val="30"/>
                <w:sz w:val="28"/>
                <w:szCs w:val="28"/>
                <w:highlight w:val="none"/>
                <w:shd w:val="clear" w:color="auto" w:fill="FFFFFF"/>
                <w:lang w:val="en-US" w:eastAsia="zh-CN"/>
              </w:rPr>
              <w:t>**</w:t>
            </w:r>
            <w:r>
              <w:rPr>
                <w:rFonts w:hint="default" w:ascii="Times New Roman" w:hAnsi="Times New Roman" w:eastAsia="黑体" w:cs="Times New Roman"/>
                <w:snapToGrid w:val="0"/>
                <w:color w:val="auto"/>
                <w:spacing w:val="74"/>
                <w:kern w:val="30"/>
                <w:sz w:val="28"/>
                <w:szCs w:val="28"/>
                <w:highlight w:val="none"/>
                <w:shd w:val="clear" w:color="auto" w:fill="FFFFFF"/>
                <w:lang w:eastAsia="zh-CN"/>
              </w:rPr>
              <w:t>日</w:t>
            </w:r>
          </w:p>
        </w:tc>
      </w:tr>
    </w:tbl>
    <w:p w14:paraId="26BB2284">
      <w:pPr>
        <w:keepNext w:val="0"/>
        <w:keepLines w:val="0"/>
        <w:pageBreakBefore w:val="0"/>
        <w:widowControl w:val="0"/>
        <w:tabs>
          <w:tab w:val="left" w:pos="2940"/>
        </w:tabs>
        <w:kinsoku/>
        <w:wordWrap/>
        <w:overflowPunct/>
        <w:topLinePunct w:val="0"/>
        <w:autoSpaceDE/>
        <w:autoSpaceDN/>
        <w:bidi w:val="0"/>
        <w:adjustRightInd/>
        <w:snapToGrid/>
        <w:spacing w:line="240" w:lineRule="auto"/>
        <w:ind w:left="2984" w:leftChars="1421" w:right="705" w:rightChars="336" w:firstLine="0" w:firstLineChars="0"/>
        <w:jc w:val="distribute"/>
        <w:textAlignment w:val="auto"/>
        <w:rPr>
          <w:rFonts w:hint="default" w:ascii="Times New Roman" w:hAnsi="Times New Roman" w:eastAsia="黑体" w:cs="Times New Roman"/>
          <w:snapToGrid/>
          <w:color w:val="auto"/>
          <w:kern w:val="2"/>
          <w:sz w:val="28"/>
          <w:szCs w:val="28"/>
          <w:highlight w:val="none"/>
          <w:shd w:val="clear" w:color="auto" w:fill="FFFFFF"/>
          <w:lang w:val="en-US" w:eastAsia="zh-CN"/>
        </w:rPr>
      </w:pPr>
      <w:r>
        <w:rPr>
          <w:rFonts w:hint="default" w:ascii="Times New Roman" w:hAnsi="Times New Roman" w:eastAsia="黑体" w:cs="Times New Roman"/>
          <w:snapToGrid w:val="0"/>
          <w:color w:val="auto"/>
          <w:spacing w:val="74"/>
          <w:kern w:val="30"/>
          <w:sz w:val="28"/>
          <w:szCs w:val="28"/>
          <w:highlight w:val="none"/>
          <w:shd w:val="clear" w:color="auto" w:fill="FFFFFF"/>
          <w:lang w:val="en-US" w:eastAsia="zh-CN"/>
        </w:rPr>
        <w:tab/>
      </w:r>
      <w:r>
        <w:rPr>
          <w:rFonts w:hint="default" w:ascii="Times New Roman" w:hAnsi="Times New Roman" w:eastAsia="黑体" w:cs="Times New Roman"/>
          <w:snapToGrid w:val="0"/>
          <w:color w:val="auto"/>
          <w:spacing w:val="74"/>
          <w:kern w:val="30"/>
          <w:sz w:val="28"/>
          <w:szCs w:val="28"/>
          <w:highlight w:val="none"/>
          <w:shd w:val="clear" w:color="auto" w:fill="FFFFFF"/>
          <w:lang w:val="en-US" w:eastAsia="zh-CN"/>
        </w:rPr>
        <w:tab/>
      </w:r>
      <w:r>
        <w:rPr>
          <w:rFonts w:hint="default" w:ascii="Times New Roman" w:hAnsi="Times New Roman" w:eastAsia="黑体" w:cs="Times New Roman"/>
          <w:snapToGrid w:val="0"/>
          <w:color w:val="auto"/>
          <w:spacing w:val="74"/>
          <w:kern w:val="30"/>
          <w:sz w:val="28"/>
          <w:szCs w:val="28"/>
          <w:highlight w:val="none"/>
          <w:shd w:val="clear" w:color="auto" w:fill="FFFFFF"/>
          <w:lang w:val="en-US" w:eastAsia="zh-CN"/>
        </w:rPr>
        <w:tab/>
      </w:r>
    </w:p>
    <w:p w14:paraId="290B1C1B">
      <w:pPr>
        <w:widowControl w:val="0"/>
        <w:kinsoku/>
        <w:autoSpaceDE/>
        <w:autoSpaceDN/>
        <w:adjustRightInd/>
        <w:snapToGrid/>
        <w:spacing w:line="240" w:lineRule="auto"/>
        <w:jc w:val="both"/>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p>
    <w:p w14:paraId="412634DD">
      <w:pPr>
        <w:widowControl w:val="0"/>
        <w:kinsoku/>
        <w:autoSpaceDE/>
        <w:autoSpaceDN/>
        <w:adjustRightInd/>
        <w:snapToGrid/>
        <w:spacing w:line="240" w:lineRule="auto"/>
        <w:jc w:val="both"/>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p>
    <w:p w14:paraId="2B860425">
      <w:pPr>
        <w:widowControl w:val="0"/>
        <w:kinsoku/>
        <w:autoSpaceDE/>
        <w:autoSpaceDN/>
        <w:adjustRightInd/>
        <w:snapToGrid/>
        <w:spacing w:line="240" w:lineRule="auto"/>
        <w:jc w:val="both"/>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p>
    <w:p w14:paraId="7FB388EA">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auto"/>
          <w:kern w:val="2"/>
          <w:sz w:val="28"/>
          <w:szCs w:val="28"/>
          <w:highlight w:val="none"/>
          <w:shd w:val="clear" w:color="auto" w:fill="FFFFFF"/>
          <w:lang w:eastAsia="zh-CN"/>
        </w:rPr>
      </w:pPr>
      <w:r>
        <w:rPr>
          <w:rFonts w:hint="default" w:ascii="Times New Roman" w:hAnsi="Times New Roman" w:eastAsia="宋体" w:cs="Times New Roman"/>
          <w:b/>
          <w:bCs/>
          <w:snapToGrid/>
          <w:color w:val="auto"/>
          <w:kern w:val="2"/>
          <w:sz w:val="28"/>
          <w:szCs w:val="28"/>
          <w:highlight w:val="none"/>
          <w:shd w:val="clear" w:color="auto" w:fill="FFFFFF"/>
          <w:lang w:eastAsia="zh-CN"/>
        </w:rPr>
        <w:t>XXXX</w:t>
      </w:r>
      <w:r>
        <w:rPr>
          <w:rFonts w:hint="default" w:ascii="Times New Roman" w:hAnsi="Times New Roman" w:eastAsia="华文仿宋" w:cs="Times New Roman"/>
          <w:snapToGrid/>
          <w:color w:val="auto"/>
          <w:kern w:val="2"/>
          <w:sz w:val="28"/>
          <w:szCs w:val="28"/>
          <w:highlight w:val="none"/>
          <w:shd w:val="clear" w:color="auto" w:fill="FFFFFF"/>
          <w:lang w:eastAsia="zh-CN"/>
        </w:rPr>
        <w:t>出版社</w:t>
      </w:r>
    </w:p>
    <w:p w14:paraId="2D504AF3">
      <w:pPr>
        <w:jc w:val="center"/>
        <w:rPr>
          <w:rFonts w:hint="eastAsia" w:ascii="Times New Roman" w:hAnsi="Times New Roman" w:eastAsia="黑体" w:cs="Times New Roman"/>
          <w:b/>
          <w:bCs/>
          <w:color w:val="auto"/>
          <w:sz w:val="28"/>
          <w:szCs w:val="28"/>
          <w:highlight w:val="none"/>
          <w:shd w:val="clear" w:color="auto" w:fill="FFFFFF"/>
          <w:lang w:val="en-US" w:eastAsia="zh-CN"/>
        </w:rPr>
        <w:sectPr>
          <w:footerReference r:id="rId6" w:type="default"/>
          <w:pgSz w:w="11905" w:h="16838"/>
          <w:pgMar w:top="1417" w:right="1417" w:bottom="1417" w:left="1417" w:header="850" w:footer="992" w:gutter="0"/>
          <w:pgNumType w:fmt="decimal" w:start="1"/>
          <w:cols w:space="720" w:num="1"/>
          <w:titlePg/>
          <w:docGrid w:type="linesAndChars" w:linePitch="318" w:charSpace="0"/>
        </w:sectPr>
      </w:pPr>
      <w:r>
        <w:rPr>
          <w:rFonts w:hint="default" w:ascii="Times New Roman" w:hAnsi="Times New Roman" w:eastAsia="黑体" w:cs="Times New Roman"/>
          <w:b/>
          <w:bCs/>
          <w:snapToGrid/>
          <w:color w:val="auto"/>
          <w:kern w:val="2"/>
          <w:sz w:val="28"/>
          <w:szCs w:val="28"/>
          <w:highlight w:val="none"/>
          <w:shd w:val="clear" w:color="auto" w:fill="FFFFFF"/>
          <w:lang w:eastAsia="zh-CN"/>
        </w:rPr>
        <w:t>202</w:t>
      </w:r>
      <w:r>
        <w:rPr>
          <w:rFonts w:hint="default" w:ascii="Times New Roman" w:hAnsi="Times New Roman" w:eastAsia="黑体" w:cs="Times New Roman"/>
          <w:b/>
          <w:bCs/>
          <w:snapToGrid/>
          <w:color w:val="auto"/>
          <w:spacing w:val="108"/>
          <w:kern w:val="2"/>
          <w:sz w:val="28"/>
          <w:szCs w:val="28"/>
          <w:highlight w:val="none"/>
          <w:shd w:val="clear" w:color="auto" w:fill="FFFFFF"/>
          <w:lang w:eastAsia="zh-CN"/>
        </w:rPr>
        <w:t xml:space="preserve">X </w:t>
      </w:r>
      <w:r>
        <w:rPr>
          <w:rFonts w:hint="default" w:ascii="Times New Roman" w:hAnsi="Times New Roman" w:eastAsia="黑体" w:cs="Times New Roman"/>
          <w:b/>
          <w:bCs/>
          <w:snapToGrid/>
          <w:color w:val="auto"/>
          <w:kern w:val="2"/>
          <w:sz w:val="28"/>
          <w:szCs w:val="28"/>
          <w:highlight w:val="none"/>
          <w:shd w:val="clear" w:color="auto" w:fill="FFFFFF"/>
          <w:lang w:eastAsia="zh-CN"/>
        </w:rPr>
        <w:t>成 都</w:t>
      </w:r>
    </w:p>
    <w:p w14:paraId="2276DEC7">
      <w:pPr>
        <w:widowControl w:val="0"/>
        <w:kinsoku/>
        <w:autoSpaceDE/>
        <w:autoSpaceDN/>
        <w:adjustRightInd/>
        <w:snapToGrid/>
        <w:spacing w:line="360" w:lineRule="auto"/>
        <w:jc w:val="center"/>
        <w:textAlignment w:val="auto"/>
        <w:rPr>
          <w:rFonts w:hint="eastAsia" w:cs="Times New Roman"/>
          <w:color w:val="auto"/>
          <w:sz w:val="24"/>
          <w:szCs w:val="24"/>
          <w:highlight w:val="none"/>
          <w:lang w:eastAsia="zh-CN"/>
        </w:rPr>
      </w:pPr>
      <w:r>
        <w:rPr>
          <w:rFonts w:ascii="Times New Roman" w:hAnsi="Times New Roman" w:eastAsia="黑体" w:cs="Times New Roman"/>
          <w:snapToGrid/>
          <w:color w:val="auto"/>
          <w:kern w:val="2"/>
          <w:sz w:val="32"/>
          <w:szCs w:val="32"/>
          <w:highlight w:val="none"/>
          <w:shd w:val="clear" w:color="auto" w:fill="FFFFFF"/>
          <w:lang w:eastAsia="zh-CN"/>
        </w:rPr>
        <w:t>前</w:t>
      </w:r>
      <w:r>
        <w:rPr>
          <w:rFonts w:hint="eastAsia" w:ascii="Times New Roman" w:hAnsi="Times New Roman" w:eastAsia="黑体" w:cs="Times New Roman"/>
          <w:snapToGrid/>
          <w:color w:val="auto"/>
          <w:kern w:val="2"/>
          <w:sz w:val="32"/>
          <w:szCs w:val="32"/>
          <w:highlight w:val="none"/>
          <w:shd w:val="clear" w:color="auto" w:fill="FFFFFF"/>
          <w:lang w:val="en-US" w:eastAsia="zh-CN"/>
        </w:rPr>
        <w:t xml:space="preserve">   </w:t>
      </w:r>
      <w:r>
        <w:rPr>
          <w:rFonts w:ascii="Times New Roman" w:hAnsi="Times New Roman" w:eastAsia="黑体" w:cs="Times New Roman"/>
          <w:snapToGrid/>
          <w:color w:val="auto"/>
          <w:kern w:val="2"/>
          <w:sz w:val="32"/>
          <w:szCs w:val="32"/>
          <w:highlight w:val="none"/>
          <w:shd w:val="clear" w:color="auto" w:fill="FFFFFF"/>
          <w:lang w:eastAsia="zh-CN"/>
        </w:rPr>
        <w:t>言</w:t>
      </w:r>
    </w:p>
    <w:p w14:paraId="044E2163">
      <w:pPr>
        <w:widowControl w:val="0"/>
        <w:tabs>
          <w:tab w:val="left" w:pos="3570"/>
        </w:tabs>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shd w:val="clear" w:color="auto" w:fill="FFFFFF"/>
          <w:lang w:val="en-US" w:eastAsia="zh-CN"/>
        </w:rPr>
      </w:pPr>
      <w:r>
        <w:rPr>
          <w:rFonts w:hint="eastAsia" w:ascii="Times New Roman" w:hAnsi="Times New Roman" w:eastAsia="宋体" w:cs="Times New Roman"/>
          <w:snapToGrid/>
          <w:color w:val="auto"/>
          <w:kern w:val="2"/>
          <w:sz w:val="24"/>
          <w:szCs w:val="24"/>
          <w:highlight w:val="none"/>
          <w:shd w:val="clear" w:color="auto" w:fill="FFFFFF"/>
          <w:lang w:val="en-US" w:eastAsia="zh-CN"/>
        </w:rPr>
        <w:t>本规程依据《四川省智能建造与建筑工业化协会关于《装配式临建箱式房建筑生产施工技术规程》等3项团体标准的立项公示》（川智工协〔2026〕5号）要求，由中国五冶集团有限公司、成都建工第一建筑工程有限公司联合有关单位共同编制完成。</w:t>
      </w:r>
    </w:p>
    <w:p w14:paraId="66588499">
      <w:pPr>
        <w:widowControl w:val="0"/>
        <w:tabs>
          <w:tab w:val="left" w:pos="3570"/>
        </w:tabs>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shd w:val="clear" w:color="auto" w:fill="FFFFFF"/>
          <w:lang w:val="en-US" w:eastAsia="zh-CN"/>
        </w:rPr>
      </w:pPr>
      <w:r>
        <w:rPr>
          <w:rFonts w:hint="eastAsia" w:ascii="Times New Roman" w:hAnsi="Times New Roman" w:eastAsia="宋体" w:cs="Times New Roman"/>
          <w:snapToGrid/>
          <w:color w:val="auto"/>
          <w:kern w:val="2"/>
          <w:sz w:val="24"/>
          <w:szCs w:val="24"/>
          <w:highlight w:val="none"/>
          <w:shd w:val="clear" w:color="auto" w:fill="FFFFFF"/>
          <w:lang w:val="en-US" w:eastAsia="zh-CN"/>
        </w:rPr>
        <w:t>标准编制组深入开展调查研究，认真总结实践经验，参考国内外先进标准，广泛征求各方意见后，制定了本规程。</w:t>
      </w:r>
    </w:p>
    <w:p w14:paraId="1FC691BD">
      <w:pPr>
        <w:widowControl w:val="0"/>
        <w:tabs>
          <w:tab w:val="left" w:pos="3570"/>
        </w:tabs>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shd w:val="clear" w:color="auto" w:fill="FFFFFF"/>
          <w:lang w:val="en-US" w:eastAsia="zh-CN"/>
        </w:rPr>
      </w:pPr>
      <w:r>
        <w:rPr>
          <w:rFonts w:hint="eastAsia" w:ascii="Times New Roman" w:hAnsi="Times New Roman" w:eastAsia="宋体" w:cs="Times New Roman"/>
          <w:snapToGrid/>
          <w:color w:val="auto"/>
          <w:kern w:val="2"/>
          <w:sz w:val="24"/>
          <w:szCs w:val="24"/>
          <w:highlight w:val="none"/>
          <w:shd w:val="clear" w:color="auto" w:fill="FFFFFF"/>
          <w:lang w:val="en-US" w:eastAsia="zh-CN"/>
        </w:rPr>
        <w:t>本标准共分为7章，主要技术内容包括：1总则；2术语与符号；3基本规定；4材料；5设计；6施工；7验收。</w:t>
      </w:r>
    </w:p>
    <w:p w14:paraId="466436B0">
      <w:pPr>
        <w:widowControl w:val="0"/>
        <w:tabs>
          <w:tab w:val="left" w:pos="3570"/>
        </w:tabs>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shd w:val="clear" w:color="auto" w:fill="FFFFFF"/>
          <w:lang w:val="en-US" w:eastAsia="zh-CN"/>
        </w:rPr>
      </w:pPr>
      <w:r>
        <w:rPr>
          <w:rFonts w:hint="eastAsia" w:ascii="Times New Roman" w:hAnsi="Times New Roman" w:eastAsia="宋体" w:cs="Times New Roman"/>
          <w:snapToGrid/>
          <w:color w:val="auto"/>
          <w:kern w:val="2"/>
          <w:sz w:val="24"/>
          <w:szCs w:val="24"/>
          <w:highlight w:val="none"/>
          <w:shd w:val="clear" w:color="auto" w:fill="FFFFFF"/>
          <w:lang w:val="en-US" w:eastAsia="zh-CN"/>
        </w:rPr>
        <w:t>本规程由四川省智能建造与建筑工业化协会（原四川省装配式建筑产业协会）负责管理，由中国五冶集团有限公司负责具体技术内容的解释和说明。在本规程执行过程中，如有意见或建议，请将相关资料及建议寄送至解释单位（地址：四川省成都市锦江区五冶路9号五冶大厦，邮编：610063，电话18880441559</w:t>
      </w:r>
      <w:r>
        <w:rPr>
          <w:rFonts w:hint="default" w:ascii="Times New Roman" w:hAnsi="Times New Roman" w:eastAsia="宋体" w:cs="Times New Roman"/>
          <w:snapToGrid/>
          <w:color w:val="auto"/>
          <w:kern w:val="2"/>
          <w:sz w:val="24"/>
          <w:szCs w:val="24"/>
          <w:highlight w:val="none"/>
          <w:shd w:val="clear" w:color="auto" w:fill="FFFFFF"/>
          <w:lang w:val="en-US" w:eastAsia="zh-CN"/>
        </w:rPr>
        <w:t>：邮箱：</w:t>
      </w:r>
      <w:r>
        <w:rPr>
          <w:rFonts w:hint="default" w:ascii="Times New Roman" w:hAnsi="Times New Roman" w:eastAsia="宋体" w:cs="Times New Roman"/>
          <w:snapToGrid/>
          <w:color w:val="auto"/>
          <w:kern w:val="2"/>
          <w:sz w:val="24"/>
          <w:szCs w:val="24"/>
          <w:highlight w:val="none"/>
          <w:shd w:val="clear" w:color="auto" w:fill="FFFFFF"/>
          <w:lang w:val="en-US" w:eastAsia="zh-CN"/>
        </w:rPr>
        <w:fldChar w:fldCharType="begin"/>
      </w:r>
      <w:r>
        <w:rPr>
          <w:rFonts w:hint="default" w:ascii="Times New Roman" w:hAnsi="Times New Roman" w:eastAsia="宋体" w:cs="Times New Roman"/>
          <w:snapToGrid/>
          <w:color w:val="auto"/>
          <w:kern w:val="2"/>
          <w:sz w:val="24"/>
          <w:szCs w:val="24"/>
          <w:highlight w:val="none"/>
          <w:shd w:val="clear" w:color="auto" w:fill="FFFFFF"/>
          <w:lang w:val="en-US" w:eastAsia="zh-CN"/>
        </w:rPr>
        <w:instrText xml:space="preserve"> HYPERLINK "mailto:1040166023@qq.com）" </w:instrText>
      </w:r>
      <w:r>
        <w:rPr>
          <w:rFonts w:hint="default" w:ascii="Times New Roman" w:hAnsi="Times New Roman" w:eastAsia="宋体" w:cs="Times New Roman"/>
          <w:snapToGrid/>
          <w:color w:val="auto"/>
          <w:kern w:val="2"/>
          <w:sz w:val="24"/>
          <w:szCs w:val="24"/>
          <w:highlight w:val="none"/>
          <w:shd w:val="clear" w:color="auto" w:fill="FFFFFF"/>
          <w:lang w:val="en-US" w:eastAsia="zh-CN"/>
        </w:rPr>
        <w:fldChar w:fldCharType="separate"/>
      </w:r>
      <w:r>
        <w:rPr>
          <w:rFonts w:hint="default" w:ascii="Times New Roman" w:hAnsi="Times New Roman" w:eastAsia="宋体" w:cs="Times New Roman"/>
          <w:snapToGrid/>
          <w:color w:val="auto"/>
          <w:kern w:val="2"/>
          <w:sz w:val="24"/>
          <w:szCs w:val="24"/>
          <w:highlight w:val="none"/>
          <w:shd w:val="clear" w:color="auto" w:fill="FFFFFF"/>
          <w:lang w:val="en-US" w:eastAsia="zh-CN"/>
        </w:rPr>
        <w:t>1040166023@qq.com</w:t>
      </w:r>
      <w:r>
        <w:rPr>
          <w:rFonts w:hint="eastAsia" w:ascii="Times New Roman" w:hAnsi="Times New Roman" w:eastAsia="宋体" w:cs="Times New Roman"/>
          <w:snapToGrid/>
          <w:color w:val="auto"/>
          <w:kern w:val="2"/>
          <w:sz w:val="24"/>
          <w:szCs w:val="24"/>
          <w:highlight w:val="none"/>
          <w:shd w:val="clear" w:color="auto" w:fill="FFFFFF"/>
          <w:lang w:val="en-US" w:eastAsia="zh-CN"/>
        </w:rPr>
        <w:t>）</w:t>
      </w:r>
      <w:r>
        <w:rPr>
          <w:rFonts w:hint="default" w:ascii="Times New Roman" w:hAnsi="Times New Roman" w:eastAsia="宋体" w:cs="Times New Roman"/>
          <w:snapToGrid/>
          <w:color w:val="auto"/>
          <w:kern w:val="2"/>
          <w:sz w:val="24"/>
          <w:szCs w:val="24"/>
          <w:highlight w:val="none"/>
          <w:shd w:val="clear" w:color="auto" w:fill="FFFFFF"/>
          <w:lang w:val="en-US" w:eastAsia="zh-CN"/>
        </w:rPr>
        <w:fldChar w:fldCharType="end"/>
      </w:r>
      <w:r>
        <w:rPr>
          <w:rFonts w:hint="eastAsia" w:ascii="Times New Roman" w:hAnsi="Times New Roman" w:eastAsia="宋体" w:cs="Times New Roman"/>
          <w:snapToGrid/>
          <w:color w:val="auto"/>
          <w:kern w:val="2"/>
          <w:sz w:val="24"/>
          <w:szCs w:val="24"/>
          <w:highlight w:val="none"/>
          <w:shd w:val="clear" w:color="auto" w:fill="FFFFFF"/>
          <w:lang w:val="en-US" w:eastAsia="zh-CN"/>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29"/>
        <w:gridCol w:w="6487"/>
      </w:tblGrid>
      <w:tr w14:paraId="18717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30" w:type="dxa"/>
            <w:noWrap w:val="0"/>
            <w:vAlign w:val="top"/>
          </w:tcPr>
          <w:p w14:paraId="5267FBCA">
            <w:pPr>
              <w:widowControl w:val="0"/>
              <w:tabs>
                <w:tab w:val="left" w:pos="3570"/>
              </w:tabs>
              <w:spacing w:line="360" w:lineRule="auto"/>
              <w:jc w:val="distribute"/>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default" w:ascii="Times New Roman" w:hAnsi="Times New Roman" w:eastAsia="宋体" w:cs="Times New Roman"/>
                <w:b/>
                <w:bCs/>
                <w:snapToGrid/>
                <w:color w:val="auto"/>
                <w:kern w:val="2"/>
                <w:sz w:val="24"/>
                <w:szCs w:val="24"/>
                <w:highlight w:val="none"/>
                <w:shd w:val="clear" w:color="auto" w:fill="FFFFFF"/>
                <w:lang w:eastAsia="zh-CN"/>
              </w:rPr>
              <w:t>主编单位：</w:t>
            </w:r>
          </w:p>
        </w:tc>
        <w:tc>
          <w:tcPr>
            <w:tcW w:w="6492" w:type="dxa"/>
            <w:noWrap w:val="0"/>
            <w:vAlign w:val="top"/>
          </w:tcPr>
          <w:p w14:paraId="67AC89DC">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宋体" w:hAnsi="宋体" w:eastAsia="宋体" w:cs="宋体"/>
                <w:snapToGrid w:val="0"/>
                <w:color w:val="auto"/>
                <w:kern w:val="2"/>
                <w:sz w:val="24"/>
                <w:szCs w:val="24"/>
                <w:highlight w:val="none"/>
                <w:lang w:val="en-US" w:eastAsia="zh-CN" w:bidi="ar-SA"/>
              </w:rPr>
            </w:pPr>
            <w:r>
              <w:rPr>
                <w:rFonts w:hint="default" w:ascii="宋体" w:hAnsi="宋体" w:eastAsia="宋体" w:cs="宋体"/>
                <w:snapToGrid w:val="0"/>
                <w:color w:val="auto"/>
                <w:kern w:val="2"/>
                <w:sz w:val="24"/>
                <w:szCs w:val="24"/>
                <w:highlight w:val="none"/>
                <w:lang w:val="en-US" w:eastAsia="zh-CN" w:bidi="ar-SA"/>
              </w:rPr>
              <w:t>中国五冶集团有限公司</w:t>
            </w:r>
          </w:p>
          <w:p w14:paraId="1156E698">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default" w:ascii="宋体" w:hAnsi="宋体" w:eastAsia="宋体" w:cs="宋体"/>
                <w:snapToGrid w:val="0"/>
                <w:color w:val="auto"/>
                <w:kern w:val="2"/>
                <w:sz w:val="24"/>
                <w:szCs w:val="24"/>
                <w:highlight w:val="none"/>
                <w:lang w:val="en-US" w:eastAsia="zh-CN" w:bidi="ar-SA"/>
              </w:rPr>
              <w:t>成都建工第一建筑工程有限公司</w:t>
            </w:r>
          </w:p>
        </w:tc>
      </w:tr>
      <w:tr w14:paraId="68115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30" w:type="dxa"/>
            <w:noWrap w:val="0"/>
            <w:vAlign w:val="top"/>
          </w:tcPr>
          <w:p w14:paraId="12407A4A">
            <w:pPr>
              <w:widowControl w:val="0"/>
              <w:tabs>
                <w:tab w:val="left" w:pos="3570"/>
              </w:tabs>
              <w:spacing w:line="360" w:lineRule="auto"/>
              <w:jc w:val="distribute"/>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default" w:ascii="Times New Roman" w:hAnsi="Times New Roman" w:eastAsia="宋体" w:cs="Times New Roman"/>
                <w:b/>
                <w:bCs/>
                <w:snapToGrid/>
                <w:color w:val="auto"/>
                <w:kern w:val="2"/>
                <w:sz w:val="24"/>
                <w:szCs w:val="24"/>
                <w:highlight w:val="none"/>
                <w:shd w:val="clear" w:color="auto" w:fill="FFFFFF"/>
                <w:lang w:val="en-US" w:eastAsia="zh-CN"/>
              </w:rPr>
              <w:t>参编单位：</w:t>
            </w:r>
          </w:p>
        </w:tc>
        <w:tc>
          <w:tcPr>
            <w:tcW w:w="6492" w:type="dxa"/>
            <w:noWrap w:val="0"/>
            <w:vAlign w:val="top"/>
          </w:tcPr>
          <w:p w14:paraId="1B5D1B79">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宋体" w:hAnsi="宋体" w:eastAsia="宋体" w:cs="宋体"/>
                <w:snapToGrid w:val="0"/>
                <w:color w:val="auto"/>
                <w:kern w:val="2"/>
                <w:sz w:val="24"/>
                <w:szCs w:val="24"/>
                <w:highlight w:val="none"/>
                <w:lang w:val="en-US" w:eastAsia="zh-CN" w:bidi="ar-SA"/>
              </w:rPr>
            </w:pPr>
            <w:r>
              <w:rPr>
                <w:rFonts w:hint="default" w:ascii="宋体" w:hAnsi="宋体" w:eastAsia="宋体" w:cs="宋体"/>
                <w:snapToGrid w:val="0"/>
                <w:color w:val="auto"/>
                <w:kern w:val="2"/>
                <w:sz w:val="24"/>
                <w:szCs w:val="24"/>
                <w:highlight w:val="none"/>
                <w:lang w:val="en-US" w:eastAsia="zh-CN" w:bidi="ar-SA"/>
              </w:rPr>
              <w:t>四川省建筑设计研究院有限公司</w:t>
            </w:r>
          </w:p>
          <w:p w14:paraId="63FB2422">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宋体" w:hAnsi="宋体" w:eastAsia="宋体" w:cs="宋体"/>
                <w:snapToGrid w:val="0"/>
                <w:color w:val="auto"/>
                <w:kern w:val="2"/>
                <w:sz w:val="24"/>
                <w:szCs w:val="24"/>
                <w:highlight w:val="none"/>
                <w:lang w:val="en-US" w:eastAsia="zh-CN" w:bidi="ar-SA"/>
              </w:rPr>
            </w:pPr>
            <w:r>
              <w:rPr>
                <w:rFonts w:hint="default" w:ascii="宋体" w:hAnsi="宋体" w:eastAsia="宋体" w:cs="宋体"/>
                <w:snapToGrid w:val="0"/>
                <w:color w:val="auto"/>
                <w:kern w:val="2"/>
                <w:sz w:val="24"/>
                <w:szCs w:val="24"/>
                <w:highlight w:val="none"/>
                <w:lang w:val="en-US" w:eastAsia="zh-CN" w:bidi="ar-SA"/>
              </w:rPr>
              <w:t>成都市建筑设计研究院有限公司</w:t>
            </w:r>
          </w:p>
          <w:p w14:paraId="2A838C59">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宋体" w:hAnsi="宋体" w:eastAsia="宋体" w:cs="宋体"/>
                <w:snapToGrid w:val="0"/>
                <w:color w:val="auto"/>
                <w:kern w:val="2"/>
                <w:sz w:val="24"/>
                <w:szCs w:val="24"/>
                <w:highlight w:val="none"/>
                <w:lang w:val="en-US" w:eastAsia="zh-CN" w:bidi="ar-SA"/>
              </w:rPr>
            </w:pPr>
            <w:r>
              <w:rPr>
                <w:rFonts w:hint="default" w:ascii="宋体" w:hAnsi="宋体" w:eastAsia="宋体" w:cs="宋体"/>
                <w:snapToGrid w:val="0"/>
                <w:color w:val="auto"/>
                <w:kern w:val="2"/>
                <w:sz w:val="24"/>
                <w:szCs w:val="24"/>
                <w:highlight w:val="none"/>
                <w:lang w:val="en-US" w:eastAsia="zh-CN" w:bidi="ar-SA"/>
              </w:rPr>
              <w:t>成都市青白江区桔丰山建材有限责任公司</w:t>
            </w:r>
          </w:p>
          <w:p w14:paraId="12C12418">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 w:val="left" w:pos="3570"/>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8"/>
                <w:szCs w:val="28"/>
                <w:highlight w:val="none"/>
                <w:shd w:val="clear" w:color="auto" w:fill="FFFFFF"/>
                <w:lang w:val="en-US" w:eastAsia="zh-CN"/>
              </w:rPr>
            </w:pPr>
            <w:r>
              <w:rPr>
                <w:rFonts w:hint="default" w:ascii="宋体" w:hAnsi="宋体" w:eastAsia="宋体" w:cs="宋体"/>
                <w:snapToGrid w:val="0"/>
                <w:color w:val="auto"/>
                <w:kern w:val="2"/>
                <w:sz w:val="24"/>
                <w:szCs w:val="24"/>
                <w:highlight w:val="none"/>
                <w:lang w:val="en-US" w:eastAsia="zh-CN" w:bidi="ar-SA"/>
              </w:rPr>
              <w:t>四川省上织巢建筑工程有限公司</w:t>
            </w:r>
          </w:p>
        </w:tc>
      </w:tr>
      <w:tr w14:paraId="29CA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30" w:type="dxa"/>
            <w:noWrap w:val="0"/>
            <w:vAlign w:val="top"/>
          </w:tcPr>
          <w:p w14:paraId="73452A48">
            <w:pPr>
              <w:widowControl w:val="0"/>
              <w:tabs>
                <w:tab w:val="left" w:pos="3570"/>
              </w:tabs>
              <w:spacing w:line="360" w:lineRule="auto"/>
              <w:jc w:val="distribute"/>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default" w:ascii="Times New Roman" w:hAnsi="Times New Roman" w:eastAsia="宋体" w:cs="Times New Roman"/>
                <w:b/>
                <w:bCs/>
                <w:snapToGrid/>
                <w:color w:val="auto"/>
                <w:kern w:val="2"/>
                <w:sz w:val="24"/>
                <w:szCs w:val="24"/>
                <w:highlight w:val="none"/>
                <w:shd w:val="clear" w:color="auto" w:fill="FFFFFF"/>
                <w:lang w:val="en-US" w:eastAsia="zh-CN"/>
              </w:rPr>
              <w:t>主要起草人：</w:t>
            </w:r>
          </w:p>
        </w:tc>
        <w:tc>
          <w:tcPr>
            <w:tcW w:w="6492" w:type="dxa"/>
            <w:noWrap w:val="0"/>
            <w:vAlign w:val="top"/>
          </w:tcPr>
          <w:p w14:paraId="7799C997">
            <w:pPr>
              <w:keepNext w:val="0"/>
              <w:keepLines w:val="0"/>
              <w:pageBreakBefore w:val="0"/>
              <w:widowControl w:val="0"/>
              <w:pBdr>
                <w:top w:val="none" w:color="auto" w:sz="0" w:space="0"/>
                <w:left w:val="none" w:color="auto" w:sz="0" w:space="0"/>
                <w:bottom w:val="none" w:color="auto" w:sz="0" w:space="0"/>
                <w:right w:val="none" w:color="auto" w:sz="0" w:space="0"/>
              </w:pBdr>
              <w:tabs>
                <w:tab w:val="left" w:pos="2100"/>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default" w:ascii="宋体" w:hAnsi="宋体" w:eastAsia="宋体" w:cs="宋体"/>
                <w:snapToGrid w:val="0"/>
                <w:color w:val="auto"/>
                <w:kern w:val="2"/>
                <w:sz w:val="24"/>
                <w:szCs w:val="24"/>
                <w:highlight w:val="none"/>
                <w:lang w:val="en-US" w:eastAsia="zh-CN" w:bidi="ar-SA"/>
              </w:rPr>
              <w:t>陶骞、熊鹰、张堃、姚平、李阳、赵宁、陈俊舟、廖羿、彭强、陈军、李清文、郭江、郑德辉</w:t>
            </w:r>
            <w:r>
              <w:rPr>
                <w:rFonts w:hint="eastAsia" w:ascii="宋体" w:hAnsi="宋体" w:eastAsia="宋体" w:cs="宋体"/>
                <w:snapToGrid w:val="0"/>
                <w:color w:val="auto"/>
                <w:kern w:val="2"/>
                <w:sz w:val="24"/>
                <w:szCs w:val="24"/>
                <w:highlight w:val="none"/>
                <w:lang w:val="en-US" w:eastAsia="zh-CN" w:bidi="ar-SA"/>
              </w:rPr>
              <w:t>、郁文海</w:t>
            </w:r>
          </w:p>
        </w:tc>
      </w:tr>
      <w:tr w14:paraId="271A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30" w:type="dxa"/>
            <w:noWrap w:val="0"/>
            <w:vAlign w:val="top"/>
          </w:tcPr>
          <w:p w14:paraId="168B3CB5">
            <w:pPr>
              <w:widowControl w:val="0"/>
              <w:tabs>
                <w:tab w:val="left" w:pos="3570"/>
              </w:tabs>
              <w:kinsoku/>
              <w:autoSpaceDE/>
              <w:autoSpaceDN/>
              <w:adjustRightInd/>
              <w:snapToGrid/>
              <w:spacing w:line="360" w:lineRule="auto"/>
              <w:jc w:val="distribute"/>
              <w:textAlignment w:val="auto"/>
              <w:rPr>
                <w:rFonts w:hint="default" w:ascii="Times New Roman" w:hAnsi="Times New Roman" w:eastAsia="宋体" w:cs="Times New Roman"/>
                <w:b/>
                <w:bCs/>
                <w:snapToGrid/>
                <w:color w:val="auto"/>
                <w:kern w:val="2"/>
                <w:sz w:val="24"/>
                <w:szCs w:val="24"/>
                <w:highlight w:val="none"/>
                <w:shd w:val="clear" w:color="auto" w:fill="FFFFFF"/>
                <w:lang w:eastAsia="zh-CN"/>
              </w:rPr>
            </w:pPr>
            <w:r>
              <w:rPr>
                <w:rFonts w:hint="default" w:ascii="Times New Roman" w:hAnsi="Times New Roman" w:eastAsia="宋体" w:cs="Times New Roman"/>
                <w:b/>
                <w:bCs/>
                <w:snapToGrid/>
                <w:color w:val="auto"/>
                <w:kern w:val="2"/>
                <w:sz w:val="24"/>
                <w:szCs w:val="24"/>
                <w:highlight w:val="none"/>
                <w:shd w:val="clear" w:color="auto" w:fill="FFFFFF"/>
                <w:lang w:val="en-US" w:eastAsia="zh-CN"/>
              </w:rPr>
              <w:t>主要审查人：</w:t>
            </w:r>
          </w:p>
          <w:p w14:paraId="2F483DC6">
            <w:pPr>
              <w:widowControl w:val="0"/>
              <w:tabs>
                <w:tab w:val="left" w:pos="3570"/>
              </w:tabs>
              <w:spacing w:line="360" w:lineRule="auto"/>
              <w:jc w:val="right"/>
              <w:rPr>
                <w:rFonts w:hint="default" w:ascii="Times New Roman" w:hAnsi="Times New Roman" w:eastAsia="宋体" w:cs="Times New Roman"/>
                <w:color w:val="auto"/>
                <w:sz w:val="28"/>
                <w:szCs w:val="28"/>
                <w:highlight w:val="none"/>
                <w:shd w:val="clear" w:color="auto" w:fill="FFFFFF"/>
                <w:vertAlign w:val="baseline"/>
                <w:lang w:val="en-US" w:eastAsia="zh-CN"/>
              </w:rPr>
            </w:pPr>
          </w:p>
        </w:tc>
        <w:tc>
          <w:tcPr>
            <w:tcW w:w="6492" w:type="dxa"/>
            <w:noWrap w:val="0"/>
            <w:vAlign w:val="top"/>
          </w:tcPr>
          <w:p w14:paraId="500D03EF">
            <w:pPr>
              <w:widowControl w:val="0"/>
              <w:tabs>
                <w:tab w:val="left" w:pos="3570"/>
              </w:tabs>
              <w:spacing w:line="360" w:lineRule="auto"/>
              <w:jc w:val="both"/>
              <w:rPr>
                <w:rFonts w:hint="default" w:ascii="Times New Roman" w:hAnsi="Times New Roman" w:eastAsia="宋体" w:cs="Times New Roman"/>
                <w:color w:val="auto"/>
                <w:sz w:val="28"/>
                <w:szCs w:val="28"/>
                <w:highlight w:val="none"/>
                <w:shd w:val="clear" w:color="auto" w:fill="FFFFFF"/>
                <w:vertAlign w:val="baseline"/>
                <w:lang w:val="en-US" w:eastAsia="zh-CN"/>
              </w:rPr>
            </w:pPr>
            <w:r>
              <w:rPr>
                <w:rFonts w:hint="eastAsia" w:ascii="宋体" w:hAnsi="宋体" w:eastAsia="宋体" w:cs="宋体"/>
                <w:snapToGrid w:val="0"/>
                <w:color w:val="auto"/>
                <w:kern w:val="2"/>
                <w:sz w:val="24"/>
                <w:szCs w:val="24"/>
                <w:highlight w:val="none"/>
                <w:lang w:val="en-US" w:eastAsia="zh-CN" w:bidi="ar-SA"/>
              </w:rPr>
              <w:t xml:space="preserve">           </w:t>
            </w:r>
          </w:p>
        </w:tc>
      </w:tr>
    </w:tbl>
    <w:p w14:paraId="011EC50A">
      <w:pPr>
        <w:pStyle w:val="12"/>
        <w:widowControl/>
        <w:ind w:firstLine="0" w:firstLineChars="0"/>
        <w:rPr>
          <w:rFonts w:hint="eastAsia" w:cs="Times New Roman"/>
          <w:color w:val="auto"/>
          <w:sz w:val="24"/>
          <w:szCs w:val="24"/>
          <w:highlight w:val="none"/>
          <w:lang w:eastAsia="zh-CN"/>
        </w:rPr>
      </w:pPr>
    </w:p>
    <w:p w14:paraId="364AC279">
      <w:pPr>
        <w:pStyle w:val="12"/>
        <w:widowControl/>
        <w:rPr>
          <w:rFonts w:ascii="Times New Roman" w:hAnsi="Times New Roman" w:eastAsia="宋体" w:cs="Times New Roman"/>
          <w:color w:val="auto"/>
          <w:sz w:val="24"/>
          <w:szCs w:val="24"/>
          <w:highlight w:val="none"/>
        </w:rPr>
      </w:pPr>
    </w:p>
    <w:p w14:paraId="161900F5">
      <w:pPr>
        <w:spacing w:before="0" w:beforeLines="0" w:after="0" w:afterLines="0" w:line="240" w:lineRule="auto"/>
        <w:ind w:left="0" w:leftChars="0" w:right="0" w:rightChars="0" w:firstLine="0" w:firstLineChars="0"/>
        <w:jc w:val="center"/>
        <w:rPr>
          <w:rFonts w:ascii="宋体" w:hAnsi="宋体" w:eastAsia="宋体" w:cs="Arial"/>
          <w:snapToGrid w:val="0"/>
          <w:color w:val="auto"/>
          <w:kern w:val="0"/>
          <w:sz w:val="21"/>
          <w:szCs w:val="21"/>
          <w:highlight w:val="none"/>
          <w:lang w:val="en-US" w:eastAsia="en-US" w:bidi="ar-SA"/>
        </w:rPr>
      </w:pPr>
    </w:p>
    <w:p w14:paraId="6E03F947">
      <w:pPr>
        <w:spacing w:before="0" w:beforeLines="0" w:after="0" w:afterLines="0" w:line="240" w:lineRule="auto"/>
        <w:ind w:left="0" w:leftChars="0" w:right="0" w:rightChars="0" w:firstLine="0" w:firstLineChars="0"/>
        <w:jc w:val="center"/>
        <w:rPr>
          <w:rFonts w:ascii="宋体" w:hAnsi="宋体" w:eastAsia="宋体" w:cs="Arial"/>
          <w:snapToGrid w:val="0"/>
          <w:color w:val="auto"/>
          <w:kern w:val="0"/>
          <w:sz w:val="21"/>
          <w:szCs w:val="21"/>
          <w:highlight w:val="none"/>
          <w:lang w:val="en-US" w:eastAsia="en-US" w:bidi="ar-SA"/>
        </w:rPr>
      </w:pPr>
    </w:p>
    <w:p w14:paraId="3797057B">
      <w:pPr>
        <w:spacing w:before="0" w:beforeLines="0" w:after="0" w:afterLines="0" w:line="240" w:lineRule="auto"/>
        <w:ind w:left="0" w:leftChars="0" w:right="0" w:rightChars="0" w:firstLine="0" w:firstLineChars="0"/>
        <w:jc w:val="center"/>
        <w:rPr>
          <w:rFonts w:ascii="宋体" w:hAnsi="宋体" w:eastAsia="宋体" w:cs="Arial"/>
          <w:snapToGrid w:val="0"/>
          <w:color w:val="auto"/>
          <w:kern w:val="0"/>
          <w:sz w:val="21"/>
          <w:szCs w:val="21"/>
          <w:highlight w:val="none"/>
          <w:lang w:val="en-US" w:eastAsia="en-US" w:bidi="ar-SA"/>
        </w:rPr>
      </w:pPr>
    </w:p>
    <w:p w14:paraId="6A0D21FA">
      <w:pPr>
        <w:spacing w:before="0" w:beforeLines="0" w:after="0" w:afterLines="0" w:line="240" w:lineRule="auto"/>
        <w:ind w:left="0" w:leftChars="0" w:right="0" w:rightChars="0" w:firstLine="0" w:firstLineChars="0"/>
        <w:jc w:val="center"/>
        <w:rPr>
          <w:rFonts w:ascii="宋体" w:hAnsi="宋体" w:eastAsia="宋体" w:cs="Arial"/>
          <w:snapToGrid w:val="0"/>
          <w:color w:val="auto"/>
          <w:kern w:val="0"/>
          <w:sz w:val="21"/>
          <w:szCs w:val="21"/>
          <w:highlight w:val="none"/>
          <w:lang w:val="en-US" w:eastAsia="en-US" w:bidi="ar-SA"/>
        </w:rPr>
      </w:pPr>
    </w:p>
    <w:p w14:paraId="55CB4670">
      <w:pPr>
        <w:spacing w:before="0" w:beforeLines="0" w:after="0" w:afterLines="0" w:line="240" w:lineRule="auto"/>
        <w:ind w:left="0" w:leftChars="0" w:right="0" w:rightChars="0" w:firstLine="0" w:firstLineChars="0"/>
        <w:jc w:val="both"/>
        <w:rPr>
          <w:rFonts w:ascii="宋体" w:hAnsi="宋体" w:eastAsia="宋体" w:cs="Arial"/>
          <w:snapToGrid w:val="0"/>
          <w:color w:val="auto"/>
          <w:kern w:val="0"/>
          <w:sz w:val="21"/>
          <w:szCs w:val="21"/>
          <w:highlight w:val="none"/>
          <w:lang w:val="en-US" w:eastAsia="en-US" w:bidi="ar-SA"/>
        </w:rPr>
      </w:pPr>
    </w:p>
    <w:p w14:paraId="032109DF">
      <w:pPr>
        <w:spacing w:before="0" w:beforeLines="0" w:after="0" w:afterLines="0" w:line="240" w:lineRule="auto"/>
        <w:ind w:left="0" w:leftChars="0" w:right="0" w:rightChars="0" w:firstLine="0" w:firstLineChars="0"/>
        <w:jc w:val="both"/>
        <w:rPr>
          <w:rFonts w:ascii="宋体" w:hAnsi="宋体" w:eastAsia="宋体" w:cs="Arial"/>
          <w:snapToGrid w:val="0"/>
          <w:color w:val="auto"/>
          <w:kern w:val="0"/>
          <w:sz w:val="21"/>
          <w:szCs w:val="21"/>
          <w:highlight w:val="none"/>
          <w:lang w:val="en-US" w:eastAsia="en-US" w:bidi="ar-SA"/>
        </w:rPr>
      </w:pPr>
    </w:p>
    <w:p w14:paraId="38CBC577">
      <w:pPr>
        <w:pStyle w:val="18"/>
        <w:widowControl w:val="0"/>
        <w:tabs>
          <w:tab w:val="right" w:leader="dot" w:pos="8306"/>
        </w:tabs>
        <w:kinsoku/>
        <w:autoSpaceDE/>
        <w:autoSpaceDN/>
        <w:adjustRightInd/>
        <w:snapToGrid/>
        <w:spacing w:line="240" w:lineRule="auto"/>
        <w:jc w:val="center"/>
        <w:textAlignment w:val="auto"/>
        <w:rPr>
          <w:rFonts w:hint="default" w:ascii="Times New Roman" w:hAnsi="Times New Roman" w:eastAsia="黑体" w:cs="Times New Roman"/>
          <w:snapToGrid/>
          <w:color w:val="auto"/>
          <w:kern w:val="2"/>
          <w:sz w:val="32"/>
          <w:szCs w:val="32"/>
          <w:highlight w:val="none"/>
          <w:lang w:val="en-US" w:eastAsia="zh-CN"/>
        </w:rPr>
      </w:pPr>
      <w:r>
        <w:rPr>
          <w:rFonts w:hint="default" w:ascii="Times New Roman" w:hAnsi="Times New Roman" w:eastAsia="黑体" w:cs="Times New Roman"/>
          <w:snapToGrid/>
          <w:color w:val="auto"/>
          <w:kern w:val="2"/>
          <w:sz w:val="32"/>
          <w:szCs w:val="32"/>
          <w:highlight w:val="none"/>
          <w:lang w:val="en-US" w:eastAsia="zh-CN"/>
        </w:rPr>
        <w:t>目</w:t>
      </w:r>
      <w:r>
        <w:rPr>
          <w:rFonts w:hint="eastAsia" w:ascii="Times New Roman" w:hAnsi="Times New Roman" w:eastAsia="黑体" w:cs="Times New Roman"/>
          <w:snapToGrid/>
          <w:color w:val="auto"/>
          <w:kern w:val="2"/>
          <w:sz w:val="32"/>
          <w:szCs w:val="32"/>
          <w:highlight w:val="none"/>
          <w:lang w:val="en-US" w:eastAsia="zh-CN"/>
        </w:rPr>
        <w:t xml:space="preserve">   次</w:t>
      </w:r>
    </w:p>
    <w:p w14:paraId="0B11BC4D">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en-US"/>
        </w:rPr>
        <w:fldChar w:fldCharType="begin"/>
      </w:r>
      <w:r>
        <w:rPr>
          <w:rFonts w:hint="eastAsia" w:ascii="宋体" w:hAnsi="宋体" w:eastAsia="宋体" w:cs="宋体"/>
          <w:snapToGrid/>
          <w:color w:val="auto"/>
          <w:kern w:val="2"/>
          <w:sz w:val="24"/>
          <w:szCs w:val="24"/>
          <w:highlight w:val="none"/>
          <w:lang w:val="en-US" w:eastAsia="en-US"/>
        </w:rPr>
        <w:instrText xml:space="preserve">TOC \o "1-2" \h \u </w:instrText>
      </w:r>
      <w:r>
        <w:rPr>
          <w:rFonts w:hint="eastAsia" w:ascii="宋体" w:hAnsi="宋体" w:eastAsia="宋体" w:cs="宋体"/>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_Toc27934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1  总    则</w:t>
      </w:r>
      <w:bookmarkStart w:id="493" w:name="_GoBack"/>
      <w:bookmarkEnd w:id="493"/>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_Toc27934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4</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0B915C9A">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_Toc28540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2  术    语</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_Toc28540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5</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41BDE63">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_Toc10519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3  基本规定</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_Toc10519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6</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4DA5FFC5">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_Toc13836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4  材    料</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_Toc13836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7</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02EEAFC">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_Toc30452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4.1  墙板</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_Toc30452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7</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6623F93">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_Toc12054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4.2  配套材料</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_Toc12054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10</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1C7E49AE">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_Toc16268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  设    计</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_Toc16268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11</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A21B34C">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_Toc10051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5.1 一般规定</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_Toc10051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11</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3E2D71AC">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_Toc6599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5.2  墙板设计</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_Toc6599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11</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5DF20463">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_Toc9848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5.3  连接设计</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_Toc9848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12</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4BD981A">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_Toc28703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5.4  构造要求</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_Toc28703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15</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73954F75">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_Toc11943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5.5  集成设计</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_Toc11943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16</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4A9D210">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_Toc8323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  施    工</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_Toc8323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18</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98CFB8C">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_Toc711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6.1  一般规定</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_Toc711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18</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51322B2">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_Toc13281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6.2  施工准备</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_Toc13281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19</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3BD1940">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_Toc23188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6.3  墙板安装</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_Toc23188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20</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103004C5">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_Toc13157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6.4  门窗、管、线安装</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_Toc13157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22</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47E33242">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_Toc4453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6.5  接缝及墙面整理</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_Toc4453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23</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A25FBC9">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_Toc4221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6.6  绿色施工要求</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_Toc4221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23</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4279F439">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_Toc4246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6.7  安全施工</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_Toc4246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24</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0B0EB922">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_Toc32282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6.8  墙体成品保护</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_Toc32282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24</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8533CC1">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_Toc31317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7   验   收</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_Toc31317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25</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52F108C8">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_Toc19648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7.1  一般规定</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_Toc19648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25</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2457FA9">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_Toc10348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7.2  检验批验收</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_Toc10348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25</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64F6D287">
      <w:pPr>
        <w:pStyle w:val="18"/>
        <w:widowControl w:val="0"/>
        <w:tabs>
          <w:tab w:val="right" w:leader="dot" w:pos="8306"/>
        </w:tabs>
        <w:kinsoku/>
        <w:autoSpaceDE/>
        <w:autoSpaceDN/>
        <w:adjustRightInd/>
        <w:snapToGrid/>
        <w:spacing w:line="480" w:lineRule="auto"/>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_Toc14472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7.3  分项工程验收</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_Toc14472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27</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218C48D2">
      <w:pPr>
        <w:pStyle w:val="18"/>
        <w:widowControl w:val="0"/>
        <w:tabs>
          <w:tab w:val="right" w:leader="dot" w:pos="8306"/>
        </w:tabs>
        <w:kinsoku/>
        <w:autoSpaceDE/>
        <w:autoSpaceDN/>
        <w:adjustRightInd/>
        <w:snapToGrid/>
        <w:spacing w:line="480" w:lineRule="auto"/>
        <w:jc w:val="both"/>
        <w:textAlignment w:val="auto"/>
        <w:rPr>
          <w:rFonts w:hint="eastAsia" w:ascii="Times New Roman" w:hAnsi="Times New Roman" w:eastAsia="宋体" w:cs="Times New Roman"/>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_Toc9688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本规范用词说明</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_Toc9688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29</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1CA2CE7B">
      <w:pPr>
        <w:pStyle w:val="18"/>
        <w:widowControl w:val="0"/>
        <w:tabs>
          <w:tab w:val="right" w:leader="dot" w:pos="8306"/>
        </w:tabs>
        <w:kinsoku/>
        <w:autoSpaceDE/>
        <w:autoSpaceDN/>
        <w:adjustRightInd/>
        <w:snapToGrid/>
        <w:spacing w:line="480" w:lineRule="auto"/>
        <w:jc w:val="both"/>
        <w:textAlignment w:val="auto"/>
        <w:rPr>
          <w:rFonts w:hint="eastAsia" w:ascii="宋体" w:hAnsi="宋体" w:eastAsia="宋体" w:cs="宋体"/>
          <w:snapToGrid/>
          <w:color w:val="auto"/>
          <w:kern w:val="2"/>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en-US"/>
        </w:rPr>
        <w:fldChar w:fldCharType="begin"/>
      </w:r>
      <w:r>
        <w:rPr>
          <w:rFonts w:hint="eastAsia" w:ascii="Times New Roman" w:hAnsi="Times New Roman" w:eastAsia="宋体" w:cs="Times New Roman"/>
          <w:snapToGrid/>
          <w:color w:val="auto"/>
          <w:kern w:val="2"/>
          <w:sz w:val="24"/>
          <w:szCs w:val="24"/>
          <w:highlight w:val="none"/>
          <w:lang w:val="en-US" w:eastAsia="en-US"/>
        </w:rPr>
        <w:instrText xml:space="preserve"> HYPERLINK \l _Toc27803 </w:instrText>
      </w:r>
      <w:r>
        <w:rPr>
          <w:rFonts w:hint="eastAsia" w:ascii="Times New Roman" w:hAnsi="Times New Roman" w:eastAsia="宋体" w:cs="Times New Roman"/>
          <w:snapToGrid/>
          <w:color w:val="auto"/>
          <w:kern w:val="2"/>
          <w:sz w:val="24"/>
          <w:szCs w:val="24"/>
          <w:highlight w:val="none"/>
          <w:lang w:val="en-US" w:eastAsia="en-US"/>
        </w:rPr>
        <w:fldChar w:fldCharType="separate"/>
      </w:r>
      <w:r>
        <w:rPr>
          <w:rFonts w:hint="eastAsia" w:ascii="Times New Roman" w:hAnsi="Times New Roman" w:eastAsia="宋体" w:cs="Times New Roman"/>
          <w:snapToGrid/>
          <w:color w:val="auto"/>
          <w:kern w:val="2"/>
          <w:sz w:val="24"/>
          <w:szCs w:val="24"/>
          <w:highlight w:val="none"/>
          <w:lang w:val="en-US" w:eastAsia="zh-CN"/>
        </w:rPr>
        <w:t>引用标准名录</w:t>
      </w:r>
      <w:r>
        <w:rPr>
          <w:rFonts w:hint="eastAsia" w:ascii="Times New Roman" w:hAnsi="Times New Roman" w:eastAsia="宋体" w:cs="Times New Roman"/>
          <w:snapToGrid/>
          <w:color w:val="auto"/>
          <w:kern w:val="2"/>
          <w:sz w:val="24"/>
          <w:szCs w:val="24"/>
          <w:highlight w:val="none"/>
          <w:lang w:val="en-US" w:eastAsia="zh-CN"/>
        </w:rPr>
        <w:tab/>
      </w:r>
      <w:r>
        <w:rPr>
          <w:rFonts w:hint="eastAsia" w:ascii="Times New Roman" w:hAnsi="Times New Roman" w:eastAsia="宋体" w:cs="Times New Roman"/>
          <w:snapToGrid/>
          <w:color w:val="auto"/>
          <w:kern w:val="2"/>
          <w:sz w:val="24"/>
          <w:szCs w:val="24"/>
          <w:highlight w:val="none"/>
          <w:lang w:val="en-US" w:eastAsia="zh-CN"/>
        </w:rPr>
        <w:fldChar w:fldCharType="begin"/>
      </w:r>
      <w:r>
        <w:rPr>
          <w:rFonts w:hint="eastAsia" w:ascii="Times New Roman" w:hAnsi="Times New Roman" w:eastAsia="宋体" w:cs="Times New Roman"/>
          <w:snapToGrid/>
          <w:color w:val="auto"/>
          <w:kern w:val="2"/>
          <w:sz w:val="24"/>
          <w:szCs w:val="24"/>
          <w:highlight w:val="none"/>
          <w:lang w:val="en-US" w:eastAsia="zh-CN"/>
        </w:rPr>
        <w:instrText xml:space="preserve"> PAGEREF _Toc27803 \h </w:instrText>
      </w:r>
      <w:r>
        <w:rPr>
          <w:rFonts w:hint="eastAsia" w:ascii="Times New Roman" w:hAnsi="Times New Roman" w:eastAsia="宋体" w:cs="Times New Roman"/>
          <w:snapToGrid/>
          <w:color w:val="auto"/>
          <w:kern w:val="2"/>
          <w:sz w:val="24"/>
          <w:szCs w:val="24"/>
          <w:highlight w:val="none"/>
          <w:lang w:val="en-US" w:eastAsia="zh-CN"/>
        </w:rPr>
        <w:fldChar w:fldCharType="separate"/>
      </w:r>
      <w:r>
        <w:rPr>
          <w:rFonts w:hint="eastAsia" w:ascii="Times New Roman" w:hAnsi="Times New Roman" w:eastAsia="宋体" w:cs="Times New Roman"/>
          <w:snapToGrid/>
          <w:color w:val="auto"/>
          <w:kern w:val="2"/>
          <w:sz w:val="24"/>
          <w:szCs w:val="24"/>
          <w:highlight w:val="none"/>
          <w:lang w:val="en-US" w:eastAsia="zh-CN"/>
        </w:rPr>
        <w:t>30</w:t>
      </w:r>
      <w:r>
        <w:rPr>
          <w:rFonts w:hint="eastAsia" w:ascii="Times New Roman" w:hAnsi="Times New Roman" w:eastAsia="宋体" w:cs="Times New Roman"/>
          <w:snapToGrid/>
          <w:color w:val="auto"/>
          <w:kern w:val="2"/>
          <w:sz w:val="24"/>
          <w:szCs w:val="24"/>
          <w:highlight w:val="none"/>
          <w:lang w:val="en-US" w:eastAsia="zh-CN"/>
        </w:rPr>
        <w:fldChar w:fldCharType="end"/>
      </w:r>
      <w:r>
        <w:rPr>
          <w:rFonts w:hint="eastAsia" w:ascii="Times New Roman" w:hAnsi="Times New Roman" w:eastAsia="宋体" w:cs="Times New Roman"/>
          <w:snapToGrid/>
          <w:color w:val="auto"/>
          <w:kern w:val="2"/>
          <w:sz w:val="24"/>
          <w:szCs w:val="24"/>
          <w:highlight w:val="none"/>
          <w:lang w:val="en-US" w:eastAsia="en-US"/>
        </w:rPr>
        <w:fldChar w:fldCharType="end"/>
      </w:r>
    </w:p>
    <w:p w14:paraId="73841D11">
      <w:pPr>
        <w:pStyle w:val="18"/>
        <w:widowControl w:val="0"/>
        <w:tabs>
          <w:tab w:val="right" w:leader="dot" w:pos="8306"/>
        </w:tabs>
        <w:kinsoku/>
        <w:autoSpaceDE/>
        <w:autoSpaceDN/>
        <w:adjustRightInd/>
        <w:snapToGrid/>
        <w:spacing w:line="480" w:lineRule="auto"/>
        <w:jc w:val="both"/>
        <w:textAlignment w:val="auto"/>
        <w:rPr>
          <w:rFonts w:ascii="Arial" w:hAnsi="Arial" w:eastAsia="Arial" w:cs="Arial"/>
          <w:snapToGrid w:val="0"/>
          <w:color w:val="auto"/>
          <w:kern w:val="0"/>
          <w:sz w:val="21"/>
          <w:szCs w:val="21"/>
          <w:highlight w:val="none"/>
          <w:lang w:val="en-US" w:eastAsia="en-US" w:bidi="ar-SA"/>
        </w:rPr>
      </w:pPr>
      <w:r>
        <w:rPr>
          <w:rFonts w:hint="eastAsia" w:ascii="宋体" w:hAnsi="宋体" w:eastAsia="宋体" w:cs="宋体"/>
          <w:snapToGrid/>
          <w:color w:val="auto"/>
          <w:kern w:val="2"/>
          <w:sz w:val="24"/>
          <w:szCs w:val="24"/>
          <w:highlight w:val="none"/>
          <w:lang w:val="en-US" w:eastAsia="en-US"/>
        </w:rPr>
        <w:fldChar w:fldCharType="end"/>
      </w:r>
    </w:p>
    <w:p w14:paraId="147DE514">
      <w:pPr>
        <w:rPr>
          <w:rFonts w:ascii="Arial" w:hAnsi="Arial" w:eastAsia="Arial" w:cs="Arial"/>
          <w:snapToGrid w:val="0"/>
          <w:color w:val="auto"/>
          <w:kern w:val="0"/>
          <w:sz w:val="21"/>
          <w:szCs w:val="21"/>
          <w:highlight w:val="none"/>
          <w:lang w:val="en-US" w:eastAsia="en-US" w:bidi="ar-SA"/>
        </w:rPr>
      </w:pPr>
    </w:p>
    <w:p w14:paraId="59F5F5AB">
      <w:pPr>
        <w:rPr>
          <w:color w:val="auto"/>
          <w:highlight w:val="none"/>
        </w:rPr>
      </w:pPr>
    </w:p>
    <w:p w14:paraId="473E60D1">
      <w:pPr>
        <w:spacing w:line="201" w:lineRule="auto"/>
        <w:rPr>
          <w:rFonts w:hint="eastAsia" w:ascii="Arial" w:hAnsi="Arial" w:eastAsia="Arial" w:cs="Arial"/>
          <w:snapToGrid w:val="0"/>
          <w:color w:val="auto"/>
          <w:kern w:val="0"/>
          <w:sz w:val="21"/>
          <w:szCs w:val="21"/>
          <w:highlight w:val="none"/>
          <w:lang w:val="en-US" w:eastAsia="en-US" w:bidi="ar-SA"/>
        </w:rPr>
        <w:sectPr>
          <w:footerReference r:id="rId7" w:type="default"/>
          <w:pgSz w:w="11906" w:h="16838"/>
          <w:pgMar w:top="1440" w:right="1803" w:bottom="1440" w:left="1803" w:header="0" w:footer="992" w:gutter="0"/>
          <w:pgNumType w:fmt="decimal" w:start="1"/>
          <w:cols w:space="0" w:num="1"/>
          <w:rtlGutter w:val="0"/>
          <w:docGrid w:linePitch="0" w:charSpace="0"/>
        </w:sectPr>
      </w:pPr>
    </w:p>
    <w:p w14:paraId="30271BE7">
      <w:pPr>
        <w:pStyle w:val="2"/>
        <w:keepNext/>
        <w:kinsoku/>
        <w:autoSpaceDE/>
        <w:autoSpaceDN/>
        <w:adjustRightInd/>
        <w:snapToGrid/>
        <w:spacing w:before="240" w:after="240" w:line="240" w:lineRule="auto"/>
        <w:jc w:val="center"/>
        <w:textAlignment w:val="auto"/>
        <w:rPr>
          <w:rFonts w:hint="eastAsia" w:ascii="Times New Roman" w:hAnsi="Times New Roman" w:eastAsia="宋体" w:cs="Times New Roman"/>
          <w:b/>
          <w:bCs/>
          <w:snapToGrid/>
          <w:color w:val="auto"/>
          <w:kern w:val="2"/>
          <w:szCs w:val="28"/>
          <w:highlight w:val="none"/>
          <w:lang w:val="en-US" w:eastAsia="zh-CN"/>
        </w:rPr>
      </w:pPr>
      <w:bookmarkStart w:id="0" w:name="_Toc27934"/>
      <w:bookmarkStart w:id="1" w:name="_Toc19861"/>
      <w:bookmarkStart w:id="2" w:name="_Toc14496"/>
      <w:bookmarkStart w:id="3" w:name="_Toc27213"/>
      <w:bookmarkStart w:id="4" w:name="_Toc12345"/>
      <w:bookmarkStart w:id="5" w:name="_Toc12795"/>
      <w:bookmarkStart w:id="6" w:name="_Toc3033"/>
      <w:bookmarkStart w:id="7" w:name="_Toc6472"/>
      <w:bookmarkStart w:id="8" w:name="_Toc10792"/>
      <w:bookmarkStart w:id="9" w:name="_Toc9537"/>
      <w:bookmarkStart w:id="10" w:name="_Toc6730"/>
      <w:bookmarkStart w:id="11" w:name="_Toc10070"/>
      <w:bookmarkStart w:id="12" w:name="_Toc24069"/>
      <w:r>
        <w:rPr>
          <w:rFonts w:hint="default" w:ascii="Times New Roman" w:hAnsi="Times New Roman" w:eastAsia="宋体" w:cs="Times New Roman"/>
          <w:b/>
          <w:bCs/>
          <w:snapToGrid/>
          <w:color w:val="auto"/>
          <w:kern w:val="2"/>
          <w:szCs w:val="28"/>
          <w:highlight w:val="none"/>
          <w:lang w:val="en-US" w:eastAsia="zh-CN"/>
        </w:rPr>
        <w:t>1</w:t>
      </w:r>
      <w:r>
        <w:rPr>
          <w:rFonts w:hint="eastAsia" w:ascii="Times New Roman" w:hAnsi="Times New Roman"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总</w:t>
      </w:r>
      <w:r>
        <w:rPr>
          <w:rFonts w:hint="eastAsia" w:ascii="Times New Roman" w:hAnsi="Times New Roman"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则</w:t>
      </w:r>
      <w:bookmarkEnd w:id="0"/>
      <w:bookmarkEnd w:id="1"/>
      <w:bookmarkEnd w:id="2"/>
      <w:bookmarkEnd w:id="3"/>
      <w:bookmarkEnd w:id="4"/>
      <w:bookmarkEnd w:id="5"/>
      <w:bookmarkEnd w:id="6"/>
      <w:bookmarkEnd w:id="7"/>
      <w:bookmarkEnd w:id="8"/>
      <w:bookmarkEnd w:id="9"/>
      <w:bookmarkEnd w:id="10"/>
      <w:bookmarkEnd w:id="11"/>
      <w:bookmarkEnd w:id="12"/>
    </w:p>
    <w:p w14:paraId="6A193EC1">
      <w:pPr>
        <w:pStyle w:val="12"/>
        <w:widowControl/>
        <w:numPr>
          <w:ilvl w:val="0"/>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2"/>
          <w:sz w:val="24"/>
          <w:szCs w:val="24"/>
          <w:highlight w:val="none"/>
          <w:lang w:val="en-US" w:eastAsia="zh-CN" w:bidi="ar-SA"/>
        </w:rPr>
        <w:t>1.0.1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为贯彻落实国家及四川省关于推进智能化、工业化</w:t>
      </w:r>
      <w:r>
        <w:rPr>
          <w:rFonts w:hint="eastAsia" w:ascii="宋体" w:hAnsi="宋体" w:cs="宋体"/>
          <w:color w:val="auto"/>
          <w:sz w:val="24"/>
          <w:szCs w:val="24"/>
          <w:highlight w:val="none"/>
          <w:lang w:val="en-US" w:eastAsia="zh-CN"/>
        </w:rPr>
        <w:t>和</w:t>
      </w:r>
      <w:r>
        <w:rPr>
          <w:rFonts w:hint="eastAsia" w:ascii="宋体" w:hAnsi="宋体" w:eastAsia="宋体" w:cs="宋体"/>
          <w:color w:val="auto"/>
          <w:sz w:val="24"/>
          <w:szCs w:val="24"/>
          <w:highlight w:val="none"/>
        </w:rPr>
        <w:t>绿色</w:t>
      </w:r>
      <w:r>
        <w:rPr>
          <w:rFonts w:hint="eastAsia" w:ascii="宋体" w:hAnsi="宋体" w:cs="宋体"/>
          <w:color w:val="auto"/>
          <w:sz w:val="24"/>
          <w:szCs w:val="24"/>
          <w:highlight w:val="none"/>
          <w:lang w:val="en-US" w:eastAsia="zh-CN"/>
        </w:rPr>
        <w:t>化</w:t>
      </w:r>
      <w:r>
        <w:rPr>
          <w:rFonts w:hint="eastAsia" w:ascii="宋体" w:hAnsi="宋体" w:eastAsia="宋体" w:cs="宋体"/>
          <w:color w:val="auto"/>
          <w:sz w:val="24"/>
          <w:szCs w:val="24"/>
          <w:highlight w:val="none"/>
        </w:rPr>
        <w:t>装配式建筑的相关政策部署，制定本标准。</w:t>
      </w:r>
    </w:p>
    <w:p w14:paraId="67B10FE2">
      <w:pPr>
        <w:pStyle w:val="12"/>
        <w:bidi w:val="0"/>
        <w:ind w:left="0" w:leftChars="0" w:firstLine="0" w:firstLineChars="0"/>
        <w:jc w:val="left"/>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2"/>
          <w:sz w:val="24"/>
          <w:szCs w:val="24"/>
          <w:highlight w:val="none"/>
          <w:lang w:val="en-US" w:eastAsia="zh-CN" w:bidi="ar-SA"/>
        </w:rPr>
        <w:t>1.0.2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本标准适用于四川省抗震设防烈度8度及以下地区，采用一体型烧结墙板的新建、扩建、改建民用建筑与一般工业建筑工程</w:t>
      </w:r>
      <w:r>
        <w:rPr>
          <w:rFonts w:hint="eastAsia" w:ascii="宋体" w:hAnsi="宋体" w:cs="宋体"/>
          <w:color w:val="auto"/>
          <w:sz w:val="24"/>
          <w:szCs w:val="24"/>
          <w:highlight w:val="none"/>
          <w:lang w:val="en-US" w:eastAsia="zh-CN"/>
        </w:rPr>
        <w:t>的外围护墙体和内隔墙。</w:t>
      </w:r>
    </w:p>
    <w:p w14:paraId="510EE88A">
      <w:pPr>
        <w:pStyle w:val="12"/>
        <w:widowControl/>
        <w:numPr>
          <w:ilvl w:val="-1"/>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2"/>
          <w:sz w:val="24"/>
          <w:szCs w:val="24"/>
          <w:highlight w:val="none"/>
          <w:lang w:val="en-US" w:eastAsia="zh-CN" w:bidi="ar-SA"/>
        </w:rPr>
        <w:t xml:space="preserve">1.0.3 </w:t>
      </w:r>
      <w:r>
        <w:rPr>
          <w:rFonts w:hint="eastAsia" w:ascii="宋体" w:hAnsi="宋体" w:cs="宋体"/>
          <w:b w:val="0"/>
          <w:color w:val="auto"/>
          <w:sz w:val="24"/>
          <w:szCs w:val="24"/>
          <w:highlight w:val="none"/>
          <w:lang w:val="en-US" w:eastAsia="zh-CN"/>
        </w:rPr>
        <w:t xml:space="preserve"> </w:t>
      </w:r>
      <w:r>
        <w:rPr>
          <w:rFonts w:hint="eastAsia" w:ascii="宋体" w:hAnsi="宋体" w:cs="宋体"/>
          <w:b w:val="0"/>
          <w:color w:val="auto"/>
          <w:sz w:val="24"/>
          <w:szCs w:val="24"/>
          <w:highlight w:val="none"/>
          <w:lang w:eastAsia="zh-CN"/>
        </w:rPr>
        <w:t>一体型烧结墙板工程的设计、施工及质量验收，除应符合本标准规定外，</w:t>
      </w:r>
      <w:r>
        <w:rPr>
          <w:rFonts w:hint="eastAsia" w:ascii="宋体" w:hAnsi="宋体" w:cs="宋体"/>
          <w:b w:val="0"/>
          <w:color w:val="auto"/>
          <w:sz w:val="24"/>
          <w:szCs w:val="24"/>
          <w:highlight w:val="none"/>
          <w:lang w:val="en-US" w:eastAsia="zh-CN"/>
        </w:rPr>
        <w:t>尚需</w:t>
      </w:r>
      <w:r>
        <w:rPr>
          <w:rFonts w:hint="eastAsia" w:ascii="宋体" w:hAnsi="宋体" w:cs="宋体"/>
          <w:b w:val="0"/>
          <w:color w:val="auto"/>
          <w:sz w:val="24"/>
          <w:szCs w:val="24"/>
          <w:highlight w:val="none"/>
          <w:lang w:eastAsia="zh-CN"/>
        </w:rPr>
        <w:t>符合国家现行相关标准。</w:t>
      </w:r>
    </w:p>
    <w:p w14:paraId="3FBFD519">
      <w:pPr>
        <w:spacing w:line="226" w:lineRule="auto"/>
        <w:rPr>
          <w:rFonts w:hint="eastAsia" w:ascii="宋体" w:hAnsi="宋体" w:eastAsia="宋体" w:cs="宋体"/>
          <w:color w:val="auto"/>
          <w:sz w:val="24"/>
          <w:szCs w:val="24"/>
          <w:highlight w:val="none"/>
        </w:rPr>
      </w:pPr>
    </w:p>
    <w:p w14:paraId="6556DABE">
      <w:pPr>
        <w:pStyle w:val="2"/>
        <w:keepNext/>
        <w:kinsoku/>
        <w:autoSpaceDE/>
        <w:autoSpaceDN/>
        <w:adjustRightInd/>
        <w:snapToGrid/>
        <w:spacing w:before="240" w:after="240" w:line="240" w:lineRule="auto"/>
        <w:jc w:val="center"/>
        <w:textAlignment w:val="auto"/>
        <w:rPr>
          <w:rFonts w:hint="eastAsia" w:ascii="宋体" w:hAnsi="宋体" w:eastAsia="宋体" w:cs="宋体"/>
          <w:color w:val="auto"/>
          <w:sz w:val="24"/>
          <w:szCs w:val="24"/>
          <w:highlight w:val="none"/>
        </w:rPr>
        <w:sectPr>
          <w:footerReference r:id="rId8" w:type="default"/>
          <w:pgSz w:w="11906" w:h="16838"/>
          <w:pgMar w:top="1440" w:right="1803" w:bottom="1440" w:left="1803" w:header="0" w:footer="0" w:gutter="0"/>
          <w:pgNumType w:fmt="decimal"/>
          <w:cols w:space="0" w:num="1"/>
          <w:rtlGutter w:val="0"/>
          <w:docGrid w:linePitch="0" w:charSpace="0"/>
        </w:sectPr>
      </w:pPr>
    </w:p>
    <w:p w14:paraId="75785065">
      <w:pPr>
        <w:pStyle w:val="2"/>
        <w:keepNext/>
        <w:kinsoku/>
        <w:autoSpaceDE/>
        <w:autoSpaceDN/>
        <w:adjustRightInd/>
        <w:snapToGrid/>
        <w:spacing w:before="240" w:after="240" w:line="240" w:lineRule="auto"/>
        <w:jc w:val="center"/>
        <w:textAlignment w:val="auto"/>
        <w:rPr>
          <w:rFonts w:hint="eastAsia" w:ascii="Times New Roman" w:hAnsi="Times New Roman" w:eastAsia="宋体" w:cs="Times New Roman"/>
          <w:b/>
          <w:bCs/>
          <w:snapToGrid/>
          <w:color w:val="auto"/>
          <w:kern w:val="2"/>
          <w:szCs w:val="28"/>
          <w:highlight w:val="none"/>
          <w:lang w:val="en-US" w:eastAsia="zh-CN"/>
        </w:rPr>
      </w:pPr>
      <w:bookmarkStart w:id="13" w:name="_Toc6464"/>
      <w:bookmarkStart w:id="14" w:name="_Toc27941"/>
      <w:bookmarkStart w:id="15" w:name="_Toc3203"/>
      <w:bookmarkStart w:id="16" w:name="_Toc21978"/>
      <w:bookmarkStart w:id="17" w:name="_Toc5527"/>
      <w:bookmarkStart w:id="18" w:name="_Toc26949"/>
      <w:bookmarkStart w:id="19" w:name="_Toc2470"/>
      <w:bookmarkStart w:id="20" w:name="_Toc28336"/>
      <w:bookmarkStart w:id="21" w:name="_Toc9977"/>
      <w:bookmarkStart w:id="22" w:name="_Toc29258"/>
      <w:bookmarkStart w:id="23" w:name="_Toc28540"/>
      <w:bookmarkStart w:id="24" w:name="_Toc29956"/>
      <w:bookmarkStart w:id="25" w:name="_Toc27109"/>
      <w:r>
        <w:rPr>
          <w:rFonts w:hint="default" w:ascii="Times New Roman" w:hAnsi="Times New Roman" w:eastAsia="宋体" w:cs="Times New Roman"/>
          <w:b/>
          <w:bCs/>
          <w:snapToGrid/>
          <w:color w:val="auto"/>
          <w:kern w:val="2"/>
          <w:szCs w:val="28"/>
          <w:highlight w:val="none"/>
          <w:lang w:val="en-US" w:eastAsia="zh-CN"/>
        </w:rPr>
        <w:t>2</w:t>
      </w:r>
      <w:r>
        <w:rPr>
          <w:rFonts w:hint="eastAsia" w:ascii="Times New Roman" w:hAnsi="Times New Roman"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术</w:t>
      </w:r>
      <w:r>
        <w:rPr>
          <w:rFonts w:hint="eastAsia"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语</w:t>
      </w:r>
      <w:bookmarkEnd w:id="13"/>
      <w:bookmarkEnd w:id="14"/>
      <w:bookmarkEnd w:id="15"/>
      <w:bookmarkEnd w:id="16"/>
      <w:bookmarkEnd w:id="17"/>
      <w:bookmarkEnd w:id="18"/>
      <w:bookmarkEnd w:id="19"/>
      <w:bookmarkEnd w:id="20"/>
      <w:bookmarkEnd w:id="21"/>
      <w:bookmarkEnd w:id="22"/>
      <w:bookmarkEnd w:id="23"/>
      <w:bookmarkEnd w:id="24"/>
      <w:bookmarkEnd w:id="25"/>
    </w:p>
    <w:p w14:paraId="0809704D">
      <w:pPr>
        <w:rPr>
          <w:rFonts w:hint="default"/>
          <w:color w:val="auto"/>
          <w:highlight w:val="none"/>
          <w:lang w:val="en-US" w:eastAsia="zh-CN"/>
        </w:rPr>
      </w:pPr>
    </w:p>
    <w:p w14:paraId="29AE1862">
      <w:pPr>
        <w:pStyle w:val="12"/>
        <w:widowControl/>
        <w:numPr>
          <w:ilvl w:val="0"/>
          <w:numId w:val="0"/>
        </w:numPr>
        <w:jc w:val="both"/>
        <w:outlineLvl w:val="1"/>
        <w:rPr>
          <w:rFonts w:hint="default" w:ascii="Times New Roman" w:hAnsi="Times New Roman" w:eastAsia="宋体" w:cs="Times New Roman"/>
          <w:b w:val="0"/>
          <w:color w:val="auto"/>
          <w:sz w:val="24"/>
          <w:szCs w:val="24"/>
          <w:highlight w:val="none"/>
          <w:lang w:val="en-US"/>
        </w:rPr>
      </w:pPr>
      <w:bookmarkStart w:id="26" w:name="_Toc15673"/>
      <w:bookmarkStart w:id="27" w:name="_Toc1823"/>
      <w:bookmarkStart w:id="28" w:name="_Toc9733"/>
      <w:bookmarkStart w:id="29" w:name="_Toc1089"/>
      <w:bookmarkStart w:id="30" w:name="_Toc4712"/>
      <w:bookmarkStart w:id="31" w:name="_Toc19981"/>
      <w:bookmarkStart w:id="32" w:name="_Toc28845"/>
      <w:bookmarkStart w:id="33" w:name="_Toc8097"/>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 xml:space="preserve">.1  </w:t>
      </w:r>
      <w:r>
        <w:rPr>
          <w:rFonts w:hint="eastAsia" w:ascii="宋体" w:hAnsi="宋体" w:eastAsia="宋体" w:cs="宋体"/>
          <w:b w:val="0"/>
          <w:color w:val="auto"/>
          <w:sz w:val="24"/>
          <w:szCs w:val="24"/>
          <w:highlight w:val="none"/>
          <w:lang w:val="en-US" w:eastAsia="zh-CN"/>
        </w:rPr>
        <w:t>一体型烧结墙板</w:t>
      </w:r>
      <w:bookmarkEnd w:id="26"/>
      <w:bookmarkEnd w:id="27"/>
      <w:bookmarkEnd w:id="28"/>
      <w:bookmarkEnd w:id="29"/>
      <w:bookmarkEnd w:id="30"/>
      <w:r>
        <w:rPr>
          <w:rFonts w:hint="eastAsia" w:ascii="宋体" w:hAnsi="宋体" w:eastAsia="宋体" w:cs="宋体"/>
          <w:b w:val="0"/>
          <w:color w:val="auto"/>
          <w:sz w:val="24"/>
          <w:szCs w:val="24"/>
          <w:highlight w:val="none"/>
          <w:lang w:val="en-US" w:eastAsia="zh-CN"/>
        </w:rPr>
        <w:t xml:space="preserve">  </w:t>
      </w:r>
      <w:r>
        <w:rPr>
          <w:rFonts w:hint="eastAsia"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ntegrated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 xml:space="preserve">intered </w:t>
      </w:r>
      <w:r>
        <w:rPr>
          <w:rFonts w:hint="eastAsia" w:cs="Times New Roman"/>
          <w:color w:val="auto"/>
          <w:sz w:val="24"/>
          <w:szCs w:val="24"/>
          <w:highlight w:val="none"/>
          <w:lang w:val="en-US" w:eastAsia="zh-CN"/>
        </w:rPr>
        <w:t>w</w:t>
      </w:r>
      <w:r>
        <w:rPr>
          <w:rFonts w:hint="default" w:ascii="Times New Roman" w:hAnsi="Times New Roman" w:eastAsia="宋体" w:cs="Times New Roman"/>
          <w:color w:val="auto"/>
          <w:sz w:val="24"/>
          <w:szCs w:val="24"/>
          <w:highlight w:val="none"/>
        </w:rPr>
        <w:t xml:space="preserve">all </w:t>
      </w:r>
      <w:r>
        <w:rPr>
          <w:rFonts w:hint="eastAsia"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anel</w:t>
      </w:r>
      <w:bookmarkEnd w:id="31"/>
      <w:bookmarkEnd w:id="32"/>
      <w:bookmarkEnd w:id="33"/>
    </w:p>
    <w:p w14:paraId="646C6E77">
      <w:pPr>
        <w:bidi w:val="0"/>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原料经破碎、陈化、挤出、干燥、焙烧等多道工序加工制成的空心板材，适用于建筑外围护墙、非承重墙及内隔墙。</w:t>
      </w:r>
      <w:r>
        <w:rPr>
          <w:rFonts w:hint="eastAsia" w:ascii="宋体" w:hAnsi="宋体" w:eastAsia="宋体" w:cs="宋体"/>
          <w:color w:val="auto"/>
          <w:sz w:val="24"/>
          <w:szCs w:val="24"/>
          <w:highlight w:val="none"/>
          <w:lang w:val="en-US" w:eastAsia="zh-CN"/>
        </w:rPr>
        <w:t>板材</w:t>
      </w:r>
      <w:r>
        <w:rPr>
          <w:rFonts w:hint="eastAsia" w:ascii="宋体" w:hAnsi="宋体" w:eastAsia="宋体" w:cs="宋体"/>
          <w:color w:val="auto"/>
          <w:sz w:val="24"/>
          <w:szCs w:val="24"/>
          <w:highlight w:val="none"/>
          <w:lang w:eastAsia="zh-CN"/>
        </w:rPr>
        <w:t>宽度不小于500mm，长宽比不小于2.5，按产品型式可分为一体型烧结普通墙板和一体型烧结自保温墙板。</w:t>
      </w:r>
    </w:p>
    <w:p w14:paraId="65B3C3AF">
      <w:pPr>
        <w:pStyle w:val="12"/>
        <w:widowControl/>
        <w:numPr>
          <w:ilvl w:val="0"/>
          <w:numId w:val="0"/>
        </w:numPr>
        <w:outlineLvl w:val="1"/>
        <w:rPr>
          <w:rFonts w:hint="default" w:ascii="Times New Roman" w:hAnsi="Times New Roman" w:eastAsia="宋体" w:cs="Times New Roman"/>
          <w:b w:val="0"/>
          <w:color w:val="auto"/>
          <w:sz w:val="24"/>
          <w:szCs w:val="24"/>
          <w:highlight w:val="none"/>
        </w:rPr>
      </w:pPr>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w:t>
      </w:r>
      <w:r>
        <w:rPr>
          <w:rFonts w:hint="eastAsia" w:cs="Times New Roman"/>
          <w:b/>
          <w:bCs/>
          <w:snapToGrid/>
          <w:color w:val="auto"/>
          <w:kern w:val="2"/>
          <w:sz w:val="24"/>
          <w:szCs w:val="24"/>
          <w:highlight w:val="none"/>
          <w:lang w:val="en-US" w:eastAsia="zh-CN" w:bidi="ar-SA"/>
        </w:rPr>
        <w:t>2</w:t>
      </w:r>
      <w:r>
        <w:rPr>
          <w:rFonts w:hint="eastAsia" w:ascii="Times New Roman" w:hAnsi="Times New Roman" w:eastAsia="宋体" w:cs="Times New Roman"/>
          <w:b/>
          <w:bCs/>
          <w:snapToGrid/>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rPr>
        <w:t>一体型烧结自保温墙板</w:t>
      </w:r>
      <w:r>
        <w:rPr>
          <w:rFonts w:hint="eastAsia" w:ascii="宋体" w:hAnsi="宋体" w:eastAsia="宋体" w:cs="宋体"/>
          <w:color w:val="auto"/>
          <w:sz w:val="24"/>
          <w:szCs w:val="24"/>
          <w:highlight w:val="none"/>
          <w:lang w:val="en-US" w:eastAsia="zh-CN"/>
        </w:rPr>
        <w:t xml:space="preserve">  </w:t>
      </w:r>
      <w:r>
        <w:rPr>
          <w:rFonts w:hint="eastAsia"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ntegrated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 xml:space="preserve">intered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elf-</w:t>
      </w:r>
      <w:r>
        <w:rPr>
          <w:rFonts w:hint="eastAsia"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 xml:space="preserve">rotective </w:t>
      </w:r>
      <w:r>
        <w:rPr>
          <w:rFonts w:hint="eastAsia" w:cs="Times New Roman"/>
          <w:color w:val="auto"/>
          <w:sz w:val="24"/>
          <w:szCs w:val="24"/>
          <w:highlight w:val="none"/>
          <w:lang w:val="en-US" w:eastAsia="zh-CN"/>
        </w:rPr>
        <w:t>w</w:t>
      </w:r>
      <w:r>
        <w:rPr>
          <w:rFonts w:hint="default" w:ascii="Times New Roman" w:hAnsi="Times New Roman" w:eastAsia="宋体" w:cs="Times New Roman"/>
          <w:color w:val="auto"/>
          <w:sz w:val="24"/>
          <w:szCs w:val="24"/>
          <w:highlight w:val="none"/>
        </w:rPr>
        <w:t xml:space="preserve">all </w:t>
      </w:r>
      <w:r>
        <w:rPr>
          <w:rFonts w:hint="eastAsia"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anel</w:t>
      </w:r>
    </w:p>
    <w:p w14:paraId="17B3938A">
      <w:pPr>
        <w:pStyle w:val="12"/>
        <w:rPr>
          <w:rFonts w:hint="eastAsia" w:ascii="宋体" w:hAnsi="宋体" w:eastAsia="宋体" w:cs="宋体"/>
          <w:color w:val="auto"/>
          <w:sz w:val="24"/>
          <w:szCs w:val="24"/>
          <w:highlight w:val="none"/>
          <w:lang w:eastAsia="zh-CN"/>
        </w:rPr>
      </w:pPr>
      <w:r>
        <w:rPr>
          <w:rFonts w:hint="eastAsia" w:ascii="宋体" w:hAnsi="宋体" w:cs="宋体"/>
          <w:b w:val="0"/>
          <w:color w:val="auto"/>
          <w:sz w:val="24"/>
          <w:szCs w:val="24"/>
          <w:highlight w:val="none"/>
          <w:lang w:eastAsia="zh-CN"/>
        </w:rPr>
        <w:t>以一体型烧结墙板为基材，在</w:t>
      </w:r>
      <w:r>
        <w:rPr>
          <w:rFonts w:hint="eastAsia" w:ascii="宋体" w:hAnsi="宋体" w:cs="宋体"/>
          <w:b w:val="0"/>
          <w:color w:val="auto"/>
          <w:sz w:val="24"/>
          <w:szCs w:val="24"/>
          <w:highlight w:val="none"/>
          <w:lang w:val="en-US" w:eastAsia="zh-CN"/>
        </w:rPr>
        <w:t>其内部</w:t>
      </w:r>
      <w:r>
        <w:rPr>
          <w:rFonts w:hint="eastAsia" w:ascii="宋体" w:hAnsi="宋体" w:cs="宋体"/>
          <w:b w:val="0"/>
          <w:color w:val="auto"/>
          <w:sz w:val="24"/>
          <w:szCs w:val="24"/>
          <w:highlight w:val="none"/>
          <w:lang w:eastAsia="zh-CN"/>
        </w:rPr>
        <w:t>孔洞中灌注保温材料</w:t>
      </w:r>
      <w:r>
        <w:rPr>
          <w:rFonts w:hint="eastAsia" w:ascii="宋体" w:hAnsi="宋体" w:cs="宋体"/>
          <w:b w:val="0"/>
          <w:color w:val="auto"/>
          <w:sz w:val="24"/>
          <w:szCs w:val="24"/>
          <w:highlight w:val="none"/>
          <w:lang w:val="en-US" w:eastAsia="zh-CN"/>
        </w:rPr>
        <w:t>制作而成的墙板</w:t>
      </w:r>
      <w:r>
        <w:rPr>
          <w:rFonts w:hint="eastAsia" w:ascii="宋体" w:hAnsi="宋体" w:cs="宋体"/>
          <w:b w:val="0"/>
          <w:color w:val="auto"/>
          <w:sz w:val="24"/>
          <w:szCs w:val="24"/>
          <w:highlight w:val="none"/>
          <w:lang w:eastAsia="zh-CN"/>
        </w:rPr>
        <w:t>。</w:t>
      </w:r>
    </w:p>
    <w:p w14:paraId="265D4116">
      <w:pPr>
        <w:pStyle w:val="12"/>
        <w:widowControl/>
        <w:numPr>
          <w:ilvl w:val="0"/>
          <w:numId w:val="0"/>
        </w:numPr>
        <w:outlineLvl w:val="1"/>
        <w:rPr>
          <w:rFonts w:hint="default" w:ascii="Times New Roman" w:hAnsi="Times New Roman" w:eastAsia="宋体" w:cs="Times New Roman"/>
          <w:b w:val="0"/>
          <w:color w:val="auto"/>
          <w:sz w:val="24"/>
          <w:szCs w:val="24"/>
          <w:highlight w:val="none"/>
        </w:rPr>
      </w:pPr>
      <w:bookmarkStart w:id="34" w:name="_Toc9611"/>
      <w:bookmarkStart w:id="35" w:name="_Toc19249"/>
      <w:bookmarkStart w:id="36" w:name="_Toc9942"/>
      <w:bookmarkStart w:id="37" w:name="_Toc1984"/>
      <w:bookmarkStart w:id="38" w:name="_Toc3277"/>
      <w:bookmarkStart w:id="39" w:name="_Toc11158"/>
      <w:bookmarkStart w:id="40" w:name="_Toc29338"/>
      <w:bookmarkStart w:id="41" w:name="_Toc26670"/>
      <w:bookmarkStart w:id="42" w:name="_Toc16471"/>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w:t>
      </w:r>
      <w:r>
        <w:rPr>
          <w:rFonts w:hint="eastAsia" w:cs="Times New Roman"/>
          <w:b/>
          <w:bCs/>
          <w:snapToGrid/>
          <w:color w:val="auto"/>
          <w:kern w:val="2"/>
          <w:sz w:val="24"/>
          <w:szCs w:val="24"/>
          <w:highlight w:val="none"/>
          <w:lang w:val="en-US" w:eastAsia="zh-CN" w:bidi="ar-SA"/>
        </w:rPr>
        <w:t>3</w:t>
      </w:r>
      <w:r>
        <w:rPr>
          <w:rFonts w:hint="eastAsia" w:ascii="Times New Roman" w:hAnsi="Times New Roman" w:eastAsia="宋体" w:cs="Times New Roman"/>
          <w:b/>
          <w:bCs/>
          <w:snapToGrid/>
          <w:color w:val="auto"/>
          <w:kern w:val="2"/>
          <w:sz w:val="24"/>
          <w:szCs w:val="24"/>
          <w:highlight w:val="none"/>
          <w:lang w:val="en-US" w:eastAsia="zh-CN" w:bidi="ar-SA"/>
        </w:rPr>
        <w:t xml:space="preserve"> </w:t>
      </w:r>
      <w:r>
        <w:rPr>
          <w:rFonts w:hint="eastAsia" w:ascii="宋体" w:hAnsi="宋体" w:eastAsia="宋体" w:cs="宋体"/>
          <w:b w:val="0"/>
          <w:color w:val="auto"/>
          <w:sz w:val="24"/>
          <w:szCs w:val="24"/>
          <w:highlight w:val="none"/>
        </w:rPr>
        <w:t>一体型烧结普通墙板</w:t>
      </w:r>
      <w:bookmarkEnd w:id="34"/>
      <w:bookmarkEnd w:id="35"/>
      <w:bookmarkEnd w:id="36"/>
      <w:bookmarkEnd w:id="37"/>
      <w:bookmarkEnd w:id="38"/>
      <w:bookmarkEnd w:id="39"/>
      <w:r>
        <w:rPr>
          <w:rFonts w:hint="eastAsia" w:ascii="宋体" w:hAnsi="宋体" w:eastAsia="宋体" w:cs="宋体"/>
          <w:b w:val="0"/>
          <w:color w:val="auto"/>
          <w:sz w:val="24"/>
          <w:szCs w:val="24"/>
          <w:highlight w:val="none"/>
          <w:lang w:val="en-US" w:eastAsia="zh-CN"/>
        </w:rPr>
        <w:t xml:space="preserve">  </w:t>
      </w:r>
      <w:r>
        <w:rPr>
          <w:rFonts w:hint="eastAsia"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ntegrated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 xml:space="preserve">intered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 xml:space="preserve">tandard </w:t>
      </w:r>
      <w:r>
        <w:rPr>
          <w:rFonts w:hint="eastAsia" w:cs="Times New Roman"/>
          <w:color w:val="auto"/>
          <w:sz w:val="24"/>
          <w:szCs w:val="24"/>
          <w:highlight w:val="none"/>
          <w:lang w:val="en-US" w:eastAsia="zh-CN"/>
        </w:rPr>
        <w:t>w</w:t>
      </w:r>
      <w:r>
        <w:rPr>
          <w:rFonts w:hint="default" w:ascii="Times New Roman" w:hAnsi="Times New Roman" w:eastAsia="宋体" w:cs="Times New Roman"/>
          <w:color w:val="auto"/>
          <w:sz w:val="24"/>
          <w:szCs w:val="24"/>
          <w:highlight w:val="none"/>
        </w:rPr>
        <w:t xml:space="preserve">all </w:t>
      </w:r>
      <w:r>
        <w:rPr>
          <w:rFonts w:hint="eastAsia"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anel</w:t>
      </w:r>
      <w:bookmarkEnd w:id="40"/>
      <w:bookmarkEnd w:id="41"/>
      <w:bookmarkEnd w:id="42"/>
    </w:p>
    <w:p w14:paraId="4E157B72">
      <w:pPr>
        <w:pStyle w:val="12"/>
        <w:widowControl/>
        <w:rPr>
          <w:rFonts w:hint="eastAsia" w:ascii="宋体" w:hAnsi="宋体" w:eastAsia="宋体" w:cs="宋体"/>
          <w:color w:val="auto"/>
          <w:sz w:val="24"/>
          <w:szCs w:val="24"/>
          <w:highlight w:val="none"/>
          <w:lang w:eastAsia="zh-CN"/>
        </w:rPr>
      </w:pPr>
      <w:r>
        <w:rPr>
          <w:rFonts w:hint="eastAsia" w:ascii="宋体" w:hAnsi="宋体" w:cs="宋体"/>
          <w:b w:val="0"/>
          <w:color w:val="auto"/>
          <w:sz w:val="24"/>
          <w:szCs w:val="24"/>
          <w:highlight w:val="none"/>
          <w:lang w:eastAsia="zh-CN"/>
        </w:rPr>
        <w:t>以一体型烧结墙板为基材，在</w:t>
      </w:r>
      <w:r>
        <w:rPr>
          <w:rFonts w:hint="eastAsia" w:ascii="宋体" w:hAnsi="宋体" w:cs="宋体"/>
          <w:b w:val="0"/>
          <w:color w:val="auto"/>
          <w:sz w:val="24"/>
          <w:szCs w:val="24"/>
          <w:highlight w:val="none"/>
          <w:lang w:val="en-US" w:eastAsia="zh-CN"/>
        </w:rPr>
        <w:t>其内部</w:t>
      </w:r>
      <w:r>
        <w:rPr>
          <w:rFonts w:hint="eastAsia" w:ascii="宋体" w:hAnsi="宋体" w:cs="宋体"/>
          <w:b w:val="0"/>
          <w:color w:val="auto"/>
          <w:sz w:val="24"/>
          <w:szCs w:val="24"/>
          <w:highlight w:val="none"/>
          <w:lang w:eastAsia="zh-CN"/>
        </w:rPr>
        <w:t>孔洞中</w:t>
      </w:r>
      <w:r>
        <w:rPr>
          <w:rFonts w:hint="eastAsia" w:ascii="宋体" w:hAnsi="宋体" w:cs="宋体"/>
          <w:b w:val="0"/>
          <w:color w:val="auto"/>
          <w:sz w:val="24"/>
          <w:szCs w:val="24"/>
          <w:highlight w:val="none"/>
          <w:lang w:val="en-US" w:eastAsia="zh-CN"/>
        </w:rPr>
        <w:t>无</w:t>
      </w:r>
      <w:r>
        <w:rPr>
          <w:rFonts w:hint="eastAsia" w:ascii="宋体" w:hAnsi="宋体" w:cs="宋体"/>
          <w:b w:val="0"/>
          <w:color w:val="auto"/>
          <w:sz w:val="24"/>
          <w:szCs w:val="24"/>
          <w:highlight w:val="none"/>
          <w:lang w:eastAsia="zh-CN"/>
        </w:rPr>
        <w:t>灌注保温材料</w:t>
      </w:r>
      <w:r>
        <w:rPr>
          <w:rFonts w:hint="eastAsia" w:ascii="宋体" w:hAnsi="宋体" w:cs="宋体"/>
          <w:b w:val="0"/>
          <w:color w:val="auto"/>
          <w:sz w:val="24"/>
          <w:szCs w:val="24"/>
          <w:highlight w:val="none"/>
          <w:lang w:val="en-US" w:eastAsia="zh-CN"/>
        </w:rPr>
        <w:t>的墙板</w:t>
      </w:r>
      <w:r>
        <w:rPr>
          <w:rFonts w:hint="eastAsia" w:ascii="宋体" w:hAnsi="宋体" w:cs="宋体"/>
          <w:b w:val="0"/>
          <w:color w:val="auto"/>
          <w:sz w:val="24"/>
          <w:szCs w:val="24"/>
          <w:highlight w:val="none"/>
          <w:lang w:eastAsia="zh-CN"/>
        </w:rPr>
        <w:t>。</w:t>
      </w:r>
    </w:p>
    <w:p w14:paraId="26FA24C0">
      <w:pPr>
        <w:pStyle w:val="12"/>
        <w:widowControl/>
        <w:numPr>
          <w:ilvl w:val="0"/>
          <w:numId w:val="0"/>
        </w:numPr>
        <w:outlineLvl w:val="1"/>
        <w:rPr>
          <w:rFonts w:hint="eastAsia" w:ascii="宋体" w:hAnsi="宋体" w:eastAsia="宋体" w:cs="宋体"/>
          <w:b w:val="0"/>
          <w:color w:val="auto"/>
          <w:sz w:val="24"/>
          <w:szCs w:val="24"/>
          <w:highlight w:val="none"/>
        </w:rPr>
      </w:pPr>
      <w:bookmarkStart w:id="43" w:name="_Toc27146"/>
      <w:bookmarkStart w:id="44" w:name="_Toc25469"/>
      <w:bookmarkStart w:id="45" w:name="_Toc32566"/>
      <w:bookmarkStart w:id="46" w:name="_Toc17600"/>
      <w:bookmarkStart w:id="47" w:name="_Toc24066"/>
      <w:bookmarkStart w:id="48" w:name="_Toc24068"/>
      <w:bookmarkStart w:id="49" w:name="_Toc5459"/>
      <w:bookmarkStart w:id="50" w:name="_Toc22746"/>
      <w:bookmarkStart w:id="51" w:name="_Toc4357"/>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 xml:space="preserve">.4  </w:t>
      </w:r>
      <w:r>
        <w:rPr>
          <w:rFonts w:hint="eastAsia" w:ascii="宋体" w:hAnsi="宋体" w:eastAsia="宋体" w:cs="宋体"/>
          <w:b w:val="0"/>
          <w:color w:val="auto"/>
          <w:sz w:val="24"/>
          <w:szCs w:val="24"/>
          <w:highlight w:val="none"/>
        </w:rPr>
        <w:t>专用粘结材料</w:t>
      </w:r>
      <w:bookmarkEnd w:id="43"/>
      <w:bookmarkEnd w:id="44"/>
      <w:bookmarkEnd w:id="45"/>
      <w:bookmarkEnd w:id="46"/>
      <w:bookmarkEnd w:id="47"/>
      <w:bookmarkEnd w:id="48"/>
      <w:r>
        <w:rPr>
          <w:rFonts w:hint="eastAsia" w:ascii="宋体" w:hAnsi="宋体" w:eastAsia="宋体" w:cs="宋体"/>
          <w:b w:val="0"/>
          <w:color w:val="auto"/>
          <w:sz w:val="24"/>
          <w:szCs w:val="24"/>
          <w:highlight w:val="none"/>
          <w:lang w:val="en-US" w:eastAsia="zh-CN"/>
        </w:rPr>
        <w:t xml:space="preserve">  </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 xml:space="preserve">pecialized </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 xml:space="preserve">dhesive </w:t>
      </w:r>
      <w:r>
        <w:rPr>
          <w:rFonts w:hint="eastAsia"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aterial</w:t>
      </w:r>
      <w:bookmarkEnd w:id="49"/>
      <w:bookmarkEnd w:id="50"/>
      <w:bookmarkEnd w:id="51"/>
    </w:p>
    <w:p w14:paraId="728A9AFC">
      <w:pPr>
        <w:pStyle w:val="12"/>
        <w:widowControl/>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专用</w:t>
      </w:r>
      <w:r>
        <w:rPr>
          <w:rFonts w:hint="eastAsia" w:ascii="宋体" w:hAnsi="宋体" w:cs="宋体"/>
          <w:b w:val="0"/>
          <w:color w:val="auto"/>
          <w:sz w:val="24"/>
          <w:szCs w:val="24"/>
          <w:highlight w:val="none"/>
          <w:lang w:eastAsia="zh-CN"/>
        </w:rPr>
        <w:t>粘结</w:t>
      </w:r>
      <w:r>
        <w:rPr>
          <w:rFonts w:hint="eastAsia" w:ascii="宋体" w:hAnsi="宋体" w:eastAsia="宋体" w:cs="宋体"/>
          <w:b w:val="0"/>
          <w:color w:val="auto"/>
          <w:sz w:val="24"/>
          <w:szCs w:val="24"/>
          <w:highlight w:val="none"/>
        </w:rPr>
        <w:t>材料是施工现场中用于墙板与主体结构、墙板与墙板之间</w:t>
      </w:r>
      <w:r>
        <w:rPr>
          <w:rFonts w:hint="eastAsia" w:ascii="宋体" w:hAnsi="宋体" w:cs="宋体"/>
          <w:b w:val="0"/>
          <w:color w:val="auto"/>
          <w:sz w:val="24"/>
          <w:szCs w:val="24"/>
          <w:highlight w:val="none"/>
          <w:lang w:eastAsia="zh-CN"/>
        </w:rPr>
        <w:t>粘结</w:t>
      </w:r>
      <w:r>
        <w:rPr>
          <w:rFonts w:hint="eastAsia" w:ascii="宋体" w:hAnsi="宋体" w:eastAsia="宋体" w:cs="宋体"/>
          <w:b w:val="0"/>
          <w:color w:val="auto"/>
          <w:sz w:val="24"/>
          <w:szCs w:val="24"/>
          <w:highlight w:val="none"/>
        </w:rPr>
        <w:t>的专用材料。</w:t>
      </w:r>
    </w:p>
    <w:p w14:paraId="6A9B9339">
      <w:pPr>
        <w:pStyle w:val="12"/>
        <w:widowControl/>
        <w:numPr>
          <w:ilvl w:val="0"/>
          <w:numId w:val="0"/>
        </w:numPr>
        <w:outlineLvl w:val="1"/>
        <w:rPr>
          <w:rFonts w:hint="default" w:ascii="Times New Roman" w:hAnsi="Times New Roman" w:eastAsia="宋体" w:cs="Times New Roman"/>
          <w:b w:val="0"/>
          <w:color w:val="auto"/>
          <w:sz w:val="24"/>
          <w:szCs w:val="24"/>
          <w:highlight w:val="none"/>
        </w:rPr>
      </w:pPr>
      <w:bookmarkStart w:id="52" w:name="_Toc26979"/>
      <w:bookmarkStart w:id="53" w:name="_Toc23779"/>
      <w:bookmarkStart w:id="54" w:name="_Toc20324"/>
      <w:bookmarkStart w:id="55" w:name="_Toc27013"/>
      <w:bookmarkStart w:id="56" w:name="_Toc21154"/>
      <w:bookmarkStart w:id="57" w:name="_Toc11526"/>
      <w:bookmarkStart w:id="58" w:name="_Toc18137"/>
      <w:bookmarkStart w:id="59" w:name="_Toc2570"/>
      <w:bookmarkStart w:id="60" w:name="_Toc8607"/>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 xml:space="preserve">.5  </w:t>
      </w:r>
      <w:r>
        <w:rPr>
          <w:rFonts w:hint="eastAsia" w:cs="Times New Roman"/>
          <w:b w:val="0"/>
          <w:bCs w:val="0"/>
          <w:snapToGrid/>
          <w:color w:val="auto"/>
          <w:kern w:val="2"/>
          <w:sz w:val="24"/>
          <w:szCs w:val="24"/>
          <w:highlight w:val="none"/>
          <w:lang w:val="en-US" w:eastAsia="zh-CN" w:bidi="ar-SA"/>
        </w:rPr>
        <w:t>墙板</w:t>
      </w:r>
      <w:r>
        <w:rPr>
          <w:rFonts w:hint="eastAsia" w:ascii="宋体" w:hAnsi="宋体" w:eastAsia="宋体" w:cs="宋体"/>
          <w:color w:val="auto"/>
          <w:sz w:val="24"/>
          <w:szCs w:val="24"/>
          <w:highlight w:val="none"/>
        </w:rPr>
        <w:t>连接件</w:t>
      </w:r>
      <w:bookmarkEnd w:id="52"/>
      <w:bookmarkEnd w:id="53"/>
      <w:bookmarkEnd w:id="54"/>
      <w:bookmarkEnd w:id="55"/>
      <w:bookmarkEnd w:id="56"/>
      <w:bookmarkEnd w:id="57"/>
      <w:r>
        <w:rPr>
          <w:rFonts w:hint="eastAsia" w:ascii="宋体" w:hAnsi="宋体" w:eastAsia="宋体" w:cs="宋体"/>
          <w:b w:val="0"/>
          <w:color w:val="auto"/>
          <w:sz w:val="24"/>
          <w:szCs w:val="24"/>
          <w:highlight w:val="none"/>
          <w:lang w:val="en-US" w:eastAsia="zh-CN"/>
        </w:rPr>
        <w:t xml:space="preserve">  </w:t>
      </w:r>
      <w:r>
        <w:rPr>
          <w:rFonts w:hint="eastAsia" w:cs="Times New Roman"/>
          <w:b w:val="0"/>
          <w:color w:val="auto"/>
          <w:sz w:val="24"/>
          <w:szCs w:val="24"/>
          <w:highlight w:val="none"/>
          <w:lang w:val="en-US" w:eastAsia="zh-CN"/>
        </w:rPr>
        <w:t>c</w:t>
      </w:r>
      <w:r>
        <w:rPr>
          <w:rFonts w:hint="default" w:ascii="Times New Roman" w:hAnsi="Times New Roman" w:eastAsia="宋体" w:cs="Times New Roman"/>
          <w:b w:val="0"/>
          <w:color w:val="auto"/>
          <w:sz w:val="24"/>
          <w:szCs w:val="24"/>
          <w:highlight w:val="none"/>
        </w:rPr>
        <w:t xml:space="preserve">onnecting </w:t>
      </w:r>
      <w:r>
        <w:rPr>
          <w:rFonts w:hint="eastAsia" w:cs="Times New Roman"/>
          <w:b w:val="0"/>
          <w:color w:val="auto"/>
          <w:sz w:val="24"/>
          <w:szCs w:val="24"/>
          <w:highlight w:val="none"/>
          <w:lang w:val="en-US" w:eastAsia="zh-CN"/>
        </w:rPr>
        <w:t>c</w:t>
      </w:r>
      <w:r>
        <w:rPr>
          <w:rFonts w:hint="default" w:ascii="Times New Roman" w:hAnsi="Times New Roman" w:eastAsia="宋体" w:cs="Times New Roman"/>
          <w:b w:val="0"/>
          <w:color w:val="auto"/>
          <w:sz w:val="24"/>
          <w:szCs w:val="24"/>
          <w:highlight w:val="none"/>
        </w:rPr>
        <w:t>omponent</w:t>
      </w:r>
      <w:bookmarkEnd w:id="58"/>
      <w:bookmarkEnd w:id="59"/>
      <w:bookmarkEnd w:id="60"/>
    </w:p>
    <w:p w14:paraId="7BF6DF01">
      <w:pPr>
        <w:pStyle w:val="12"/>
        <w:widowControl/>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在施工安装过程中，用于固定</w:t>
      </w:r>
      <w:r>
        <w:rPr>
          <w:rFonts w:hint="eastAsia" w:ascii="宋体" w:hAnsi="宋体" w:cs="宋体"/>
          <w:b w:val="0"/>
          <w:color w:val="auto"/>
          <w:sz w:val="24"/>
          <w:szCs w:val="24"/>
          <w:highlight w:val="none"/>
          <w:lang w:val="en-US" w:eastAsia="zh-CN"/>
        </w:rPr>
        <w:t>一体型烧结墙板</w:t>
      </w:r>
      <w:r>
        <w:rPr>
          <w:rFonts w:hint="eastAsia" w:ascii="宋体" w:hAnsi="宋体" w:eastAsia="宋体" w:cs="宋体"/>
          <w:b w:val="0"/>
          <w:color w:val="auto"/>
          <w:sz w:val="24"/>
          <w:szCs w:val="24"/>
          <w:highlight w:val="none"/>
        </w:rPr>
        <w:t>的L形、U形、万</w:t>
      </w:r>
      <w:r>
        <w:rPr>
          <w:rFonts w:hint="eastAsia" w:ascii="宋体" w:hAnsi="宋体" w:cs="宋体"/>
          <w:b w:val="0"/>
          <w:color w:val="auto"/>
          <w:sz w:val="24"/>
          <w:szCs w:val="24"/>
          <w:highlight w:val="none"/>
          <w:lang w:eastAsia="zh-CN"/>
        </w:rPr>
        <w:t>字形、</w:t>
      </w:r>
      <w:r>
        <w:rPr>
          <w:rFonts w:hint="eastAsia" w:ascii="宋体" w:hAnsi="宋体" w:cs="宋体"/>
          <w:b w:val="0"/>
          <w:color w:val="auto"/>
          <w:sz w:val="24"/>
          <w:szCs w:val="24"/>
          <w:highlight w:val="none"/>
          <w:lang w:val="en-US" w:eastAsia="zh-CN"/>
        </w:rPr>
        <w:t>π形</w:t>
      </w:r>
      <w:r>
        <w:rPr>
          <w:rFonts w:hint="eastAsia" w:ascii="宋体" w:hAnsi="宋体" w:eastAsia="宋体" w:cs="宋体"/>
          <w:b w:val="0"/>
          <w:color w:val="auto"/>
          <w:sz w:val="24"/>
          <w:szCs w:val="24"/>
          <w:highlight w:val="none"/>
        </w:rPr>
        <w:t>等金属卡件。</w:t>
      </w:r>
    </w:p>
    <w:p w14:paraId="4926B44C">
      <w:pPr>
        <w:pStyle w:val="12"/>
        <w:widowControl/>
        <w:numPr>
          <w:ilvl w:val="0"/>
          <w:numId w:val="0"/>
        </w:numPr>
        <w:outlineLvl w:val="1"/>
        <w:rPr>
          <w:rFonts w:hint="default" w:ascii="Times New Roman" w:hAnsi="Times New Roman" w:eastAsia="宋体" w:cs="Times New Roman"/>
          <w:b w:val="0"/>
          <w:color w:val="auto"/>
          <w:sz w:val="24"/>
          <w:szCs w:val="24"/>
          <w:highlight w:val="none"/>
        </w:rPr>
      </w:pPr>
      <w:bookmarkStart w:id="61" w:name="_Toc21570"/>
      <w:bookmarkStart w:id="62" w:name="_Toc23814"/>
      <w:bookmarkStart w:id="63" w:name="_Toc10753"/>
      <w:bookmarkStart w:id="64" w:name="_Toc6124"/>
      <w:bookmarkStart w:id="65" w:name="_Toc16685"/>
      <w:bookmarkStart w:id="66" w:name="_Toc8663"/>
      <w:bookmarkStart w:id="67" w:name="_Toc18915"/>
      <w:bookmarkStart w:id="68" w:name="_Toc11569"/>
      <w:bookmarkStart w:id="69" w:name="_Toc8101"/>
      <w:r>
        <w:rPr>
          <w:rFonts w:hint="eastAsia" w:ascii="Times New Roman" w:hAnsi="Times New Roman" w:eastAsia="宋体" w:cs="Times New Roman"/>
          <w:b/>
          <w:bCs/>
          <w:snapToGrid/>
          <w:color w:val="auto"/>
          <w:kern w:val="2"/>
          <w:sz w:val="24"/>
          <w:szCs w:val="24"/>
          <w:highlight w:val="none"/>
          <w:lang w:val="en-US" w:eastAsia="zh-CN" w:bidi="ar-SA"/>
        </w:rPr>
        <w:t>2.</w:t>
      </w:r>
      <w:r>
        <w:rPr>
          <w:rFonts w:hint="eastAsia" w:cs="Times New Roman"/>
          <w:b/>
          <w:bCs/>
          <w:snapToGrid/>
          <w:color w:val="auto"/>
          <w:kern w:val="2"/>
          <w:sz w:val="24"/>
          <w:szCs w:val="24"/>
          <w:highlight w:val="none"/>
          <w:lang w:val="en-US" w:eastAsia="zh-CN" w:bidi="ar-SA"/>
        </w:rPr>
        <w:t>0</w:t>
      </w:r>
      <w:r>
        <w:rPr>
          <w:rFonts w:hint="eastAsia" w:ascii="Times New Roman" w:hAnsi="Times New Roman" w:eastAsia="宋体" w:cs="Times New Roman"/>
          <w:b/>
          <w:bCs/>
          <w:snapToGrid/>
          <w:color w:val="auto"/>
          <w:kern w:val="2"/>
          <w:sz w:val="24"/>
          <w:szCs w:val="24"/>
          <w:highlight w:val="none"/>
          <w:lang w:val="en-US" w:eastAsia="zh-CN" w:bidi="ar-SA"/>
        </w:rPr>
        <w:t xml:space="preserve">.6  </w:t>
      </w:r>
      <w:r>
        <w:rPr>
          <w:rFonts w:hint="eastAsia" w:ascii="宋体" w:hAnsi="宋体" w:eastAsia="宋体" w:cs="宋体"/>
          <w:b w:val="0"/>
          <w:color w:val="auto"/>
          <w:sz w:val="24"/>
          <w:szCs w:val="24"/>
          <w:highlight w:val="none"/>
        </w:rPr>
        <w:t>保温材料</w:t>
      </w:r>
      <w:bookmarkEnd w:id="61"/>
      <w:bookmarkEnd w:id="62"/>
      <w:bookmarkEnd w:id="63"/>
      <w:bookmarkEnd w:id="64"/>
      <w:bookmarkEnd w:id="65"/>
      <w:bookmarkEnd w:id="66"/>
      <w:r>
        <w:rPr>
          <w:rFonts w:hint="eastAsia" w:ascii="宋体" w:hAnsi="宋体" w:eastAsia="宋体" w:cs="宋体"/>
          <w:b w:val="0"/>
          <w:color w:val="auto"/>
          <w:sz w:val="24"/>
          <w:szCs w:val="24"/>
          <w:highlight w:val="none"/>
          <w:lang w:val="en-US" w:eastAsia="zh-CN"/>
        </w:rPr>
        <w:t xml:space="preserve">  </w:t>
      </w:r>
      <w:r>
        <w:rPr>
          <w:rFonts w:hint="eastAsia"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 xml:space="preserve">hermal </w:t>
      </w:r>
      <w:r>
        <w:rPr>
          <w:rFonts w:hint="eastAsia"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nsulation </w:t>
      </w:r>
      <w:r>
        <w:rPr>
          <w:rFonts w:hint="eastAsia"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aterial</w:t>
      </w:r>
      <w:bookmarkEnd w:id="67"/>
      <w:bookmarkEnd w:id="68"/>
      <w:bookmarkEnd w:id="69"/>
    </w:p>
    <w:p w14:paraId="6E6E6B22">
      <w:pPr>
        <w:pStyle w:val="12"/>
        <w:rPr>
          <w:rFonts w:hint="eastAsia" w:cs="Times New Roman"/>
          <w:b w:val="0"/>
          <w:color w:val="auto"/>
          <w:sz w:val="24"/>
          <w:szCs w:val="24"/>
          <w:highlight w:val="none"/>
          <w:lang w:eastAsia="zh-CN"/>
        </w:rPr>
      </w:pPr>
      <w:r>
        <w:rPr>
          <w:rFonts w:ascii="Times New Roman" w:hAnsi="Times New Roman" w:eastAsia="宋体" w:cs="Times New Roman"/>
          <w:b w:val="0"/>
          <w:color w:val="auto"/>
          <w:sz w:val="24"/>
          <w:szCs w:val="24"/>
          <w:highlight w:val="none"/>
        </w:rPr>
        <w:t>保温材料是生产过程中用于孔洞灌注的材料，</w:t>
      </w:r>
      <w:r>
        <w:rPr>
          <w:rFonts w:hint="eastAsia" w:cs="Times New Roman"/>
          <w:b w:val="0"/>
          <w:color w:val="auto"/>
          <w:sz w:val="24"/>
          <w:szCs w:val="24"/>
          <w:highlight w:val="none"/>
          <w:lang w:val="en-US" w:eastAsia="zh-CN"/>
        </w:rPr>
        <w:t>应</w:t>
      </w:r>
      <w:r>
        <w:rPr>
          <w:rFonts w:ascii="Times New Roman" w:hAnsi="Times New Roman" w:eastAsia="宋体" w:cs="Times New Roman"/>
          <w:b w:val="0"/>
          <w:color w:val="auto"/>
          <w:sz w:val="24"/>
          <w:szCs w:val="24"/>
          <w:highlight w:val="none"/>
        </w:rPr>
        <w:t>依据设计的保温</w:t>
      </w:r>
      <w:r>
        <w:rPr>
          <w:rFonts w:hint="eastAsia" w:cs="Times New Roman"/>
          <w:b w:val="0"/>
          <w:color w:val="auto"/>
          <w:sz w:val="24"/>
          <w:szCs w:val="24"/>
          <w:highlight w:val="none"/>
          <w:lang w:val="en-US" w:eastAsia="zh-CN"/>
        </w:rPr>
        <w:t>等级要求</w:t>
      </w:r>
      <w:r>
        <w:rPr>
          <w:rFonts w:ascii="Times New Roman" w:hAnsi="Times New Roman" w:eastAsia="宋体" w:cs="Times New Roman"/>
          <w:b w:val="0"/>
          <w:color w:val="auto"/>
          <w:sz w:val="24"/>
          <w:szCs w:val="24"/>
          <w:highlight w:val="none"/>
        </w:rPr>
        <w:t>开展灌注作业。</w:t>
      </w:r>
    </w:p>
    <w:p w14:paraId="06781326">
      <w:pPr>
        <w:pStyle w:val="12"/>
        <w:ind w:left="0" w:leftChars="0" w:firstLine="0" w:firstLineChars="0"/>
        <w:rPr>
          <w:rFonts w:hint="default" w:cs="Times New Roman"/>
          <w:b w:val="0"/>
          <w:color w:val="auto"/>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bidi="ar-SA"/>
        </w:rPr>
        <w:t>2.0.7</w:t>
      </w:r>
      <w:r>
        <w:rPr>
          <w:rFonts w:hint="eastAsia" w:cs="Times New Roman"/>
          <w:b w:val="0"/>
          <w:color w:val="auto"/>
          <w:sz w:val="24"/>
          <w:szCs w:val="24"/>
          <w:highlight w:val="none"/>
          <w:lang w:val="en-US" w:eastAsia="zh-CN"/>
        </w:rPr>
        <w:t xml:space="preserve">  收口板  </w:t>
      </w:r>
      <w:r>
        <w:rPr>
          <w:rFonts w:hint="eastAsia"/>
          <w:color w:val="auto"/>
          <w:highlight w:val="none"/>
          <w:lang w:val="en-US" w:eastAsia="zh-CN"/>
        </w:rPr>
        <w:t>e</w:t>
      </w:r>
      <w:r>
        <w:rPr>
          <w:rFonts w:hint="eastAsia"/>
          <w:color w:val="auto"/>
          <w:highlight w:val="none"/>
          <w:lang w:eastAsia="zh-CN"/>
        </w:rPr>
        <w:t xml:space="preserve">dge </w:t>
      </w:r>
      <w:r>
        <w:rPr>
          <w:rFonts w:hint="eastAsia"/>
          <w:color w:val="auto"/>
          <w:highlight w:val="none"/>
          <w:lang w:val="en-US" w:eastAsia="zh-CN"/>
        </w:rPr>
        <w:t>c</w:t>
      </w:r>
      <w:r>
        <w:rPr>
          <w:rFonts w:hint="eastAsia"/>
          <w:color w:val="auto"/>
          <w:highlight w:val="none"/>
          <w:lang w:eastAsia="zh-CN"/>
        </w:rPr>
        <w:t xml:space="preserve">losing </w:t>
      </w:r>
      <w:r>
        <w:rPr>
          <w:rFonts w:hint="eastAsia"/>
          <w:color w:val="auto"/>
          <w:highlight w:val="none"/>
          <w:lang w:val="en-US" w:eastAsia="zh-CN"/>
        </w:rPr>
        <w:t>p</w:t>
      </w:r>
      <w:r>
        <w:rPr>
          <w:rFonts w:hint="eastAsia"/>
          <w:color w:val="auto"/>
          <w:highlight w:val="none"/>
          <w:lang w:eastAsia="zh-CN"/>
        </w:rPr>
        <w:t>anel</w:t>
      </w:r>
    </w:p>
    <w:p w14:paraId="51286A5F">
      <w:pPr>
        <w:pStyle w:val="12"/>
        <w:rPr>
          <w:rFonts w:hint="eastAsia"/>
          <w:color w:val="auto"/>
          <w:highlight w:val="none"/>
        </w:rPr>
      </w:pPr>
      <w:r>
        <w:rPr>
          <w:rFonts w:hint="eastAsia"/>
          <w:color w:val="auto"/>
          <w:highlight w:val="none"/>
        </w:rPr>
        <w:t>是烧结墙板体系中，用于墙板端部、门窗洞口、墙板与主体结构交接处，实现收边、封缝、过渡、尺寸调整的板材。</w:t>
      </w:r>
    </w:p>
    <w:p w14:paraId="6AA9133A">
      <w:pPr>
        <w:pStyle w:val="12"/>
        <w:rPr>
          <w:rFonts w:hint="eastAsia"/>
          <w:color w:val="auto"/>
          <w:highlight w:val="none"/>
        </w:rPr>
      </w:pPr>
    </w:p>
    <w:p w14:paraId="74ED17DF">
      <w:pPr>
        <w:pStyle w:val="12"/>
        <w:rPr>
          <w:rFonts w:hint="eastAsia"/>
          <w:color w:val="auto"/>
          <w:highlight w:val="none"/>
        </w:rPr>
      </w:pPr>
    </w:p>
    <w:p w14:paraId="59C9F8B1">
      <w:pPr>
        <w:pStyle w:val="12"/>
        <w:rPr>
          <w:rFonts w:hint="eastAsia"/>
          <w:color w:val="auto"/>
          <w:highlight w:val="none"/>
        </w:rPr>
      </w:pPr>
    </w:p>
    <w:p w14:paraId="35096CFB">
      <w:pPr>
        <w:pStyle w:val="12"/>
        <w:rPr>
          <w:rFonts w:hint="eastAsia"/>
          <w:color w:val="auto"/>
          <w:highlight w:val="none"/>
        </w:rPr>
      </w:pPr>
    </w:p>
    <w:p w14:paraId="4E740828">
      <w:pPr>
        <w:pStyle w:val="12"/>
        <w:rPr>
          <w:rFonts w:hint="eastAsia"/>
          <w:color w:val="auto"/>
          <w:highlight w:val="none"/>
        </w:rPr>
      </w:pPr>
    </w:p>
    <w:p w14:paraId="14E7E531">
      <w:pPr>
        <w:pStyle w:val="12"/>
        <w:rPr>
          <w:rFonts w:hint="eastAsia"/>
          <w:color w:val="auto"/>
          <w:highlight w:val="none"/>
        </w:rPr>
      </w:pPr>
    </w:p>
    <w:p w14:paraId="1F833955">
      <w:pPr>
        <w:pStyle w:val="12"/>
        <w:rPr>
          <w:rFonts w:hint="default"/>
          <w:color w:val="auto"/>
          <w:highlight w:val="none"/>
          <w:lang w:val="en-US" w:eastAsia="zh-CN"/>
        </w:rPr>
      </w:pPr>
    </w:p>
    <w:p w14:paraId="103B729C">
      <w:pPr>
        <w:pStyle w:val="2"/>
        <w:keepNext/>
        <w:kinsoku/>
        <w:autoSpaceDE/>
        <w:autoSpaceDN/>
        <w:adjustRightInd/>
        <w:snapToGrid/>
        <w:spacing w:before="240" w:after="240" w:line="240" w:lineRule="auto"/>
        <w:jc w:val="center"/>
        <w:textAlignment w:val="auto"/>
        <w:rPr>
          <w:rFonts w:hint="eastAsia" w:ascii="Times New Roman" w:hAnsi="Times New Roman" w:eastAsia="宋体" w:cs="Times New Roman"/>
          <w:b/>
          <w:bCs/>
          <w:snapToGrid/>
          <w:color w:val="auto"/>
          <w:kern w:val="2"/>
          <w:szCs w:val="28"/>
          <w:highlight w:val="none"/>
          <w:lang w:val="en-US" w:eastAsia="zh-CN"/>
        </w:rPr>
      </w:pPr>
      <w:bookmarkStart w:id="70" w:name="_Toc23910"/>
      <w:bookmarkStart w:id="71" w:name="_Toc17849"/>
      <w:bookmarkStart w:id="72" w:name="_Toc27068_ai"/>
      <w:bookmarkStart w:id="73" w:name="_Toc21737"/>
      <w:bookmarkStart w:id="74" w:name="_Toc32520"/>
      <w:bookmarkStart w:id="75" w:name="_Toc13143"/>
      <w:bookmarkStart w:id="76" w:name="_Toc10519"/>
      <w:bookmarkStart w:id="77" w:name="_Toc15407_ai"/>
      <w:bookmarkStart w:id="78" w:name="_Toc16100"/>
      <w:bookmarkStart w:id="79" w:name="_Toc25746"/>
      <w:bookmarkStart w:id="80" w:name="_Toc20931"/>
      <w:bookmarkStart w:id="81" w:name="_Toc125"/>
      <w:r>
        <w:rPr>
          <w:rFonts w:hint="eastAsia" w:ascii="Times New Roman" w:hAnsi="Times New Roman" w:eastAsia="宋体" w:cs="Times New Roman"/>
          <w:b/>
          <w:bCs/>
          <w:snapToGrid/>
          <w:color w:val="auto"/>
          <w:kern w:val="2"/>
          <w:szCs w:val="28"/>
          <w:highlight w:val="none"/>
          <w:lang w:val="en-US" w:eastAsia="zh-CN"/>
        </w:rPr>
        <w:t>3  基本规定</w:t>
      </w:r>
      <w:bookmarkEnd w:id="70"/>
      <w:bookmarkEnd w:id="71"/>
      <w:bookmarkEnd w:id="72"/>
      <w:bookmarkEnd w:id="73"/>
      <w:bookmarkEnd w:id="74"/>
      <w:bookmarkEnd w:id="75"/>
      <w:bookmarkEnd w:id="76"/>
      <w:bookmarkEnd w:id="77"/>
      <w:bookmarkEnd w:id="78"/>
      <w:bookmarkEnd w:id="79"/>
      <w:bookmarkEnd w:id="80"/>
      <w:bookmarkEnd w:id="81"/>
    </w:p>
    <w:p w14:paraId="1AF71E58">
      <w:pPr>
        <w:pStyle w:val="12"/>
        <w:widowControl/>
        <w:numPr>
          <w:ilvl w:val="0"/>
          <w:numId w:val="0"/>
        </w:numPr>
        <w:rPr>
          <w:rFonts w:hint="eastAsia" w:ascii="宋体" w:hAnsi="宋体" w:cs="宋体"/>
          <w:b w:val="0"/>
          <w:color w:val="auto"/>
          <w:sz w:val="24"/>
          <w:szCs w:val="24"/>
          <w:highlight w:val="none"/>
          <w:lang w:val="en-US" w:eastAsia="zh-CN"/>
        </w:rPr>
      </w:pPr>
    </w:p>
    <w:p w14:paraId="6CEB803B">
      <w:pPr>
        <w:pStyle w:val="12"/>
        <w:widowControl/>
        <w:numPr>
          <w:ilvl w:val="0"/>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0"/>
          <w:sz w:val="24"/>
          <w:szCs w:val="24"/>
          <w:highlight w:val="none"/>
          <w:lang w:val="en-US" w:eastAsia="zh-CN" w:bidi="ar-SA"/>
        </w:rPr>
        <w:t>3.</w:t>
      </w:r>
      <w:r>
        <w:rPr>
          <w:rFonts w:hint="eastAsia" w:cs="Times New Roman"/>
          <w:b/>
          <w:bCs/>
          <w:snapToGrid/>
          <w:color w:val="auto"/>
          <w:kern w:val="0"/>
          <w:sz w:val="24"/>
          <w:szCs w:val="24"/>
          <w:highlight w:val="none"/>
          <w:lang w:val="en-US" w:eastAsia="zh-CN" w:bidi="ar-SA"/>
        </w:rPr>
        <w:t>0.</w:t>
      </w:r>
      <w:r>
        <w:rPr>
          <w:rFonts w:hint="eastAsia" w:ascii="Times New Roman" w:hAnsi="Times New Roman" w:eastAsia="宋体" w:cs="Times New Roman"/>
          <w:b/>
          <w:bCs/>
          <w:snapToGrid/>
          <w:color w:val="auto"/>
          <w:kern w:val="0"/>
          <w:sz w:val="24"/>
          <w:szCs w:val="24"/>
          <w:highlight w:val="none"/>
          <w:lang w:val="en-US" w:eastAsia="zh-CN" w:bidi="ar-SA"/>
        </w:rPr>
        <w:t xml:space="preserve">1  </w:t>
      </w:r>
      <w:r>
        <w:rPr>
          <w:rFonts w:hint="eastAsia" w:ascii="Times New Roman" w:hAnsi="Times New Roman" w:eastAsia="宋体" w:cs="Times New Roman"/>
          <w:snapToGrid/>
          <w:color w:val="auto"/>
          <w:kern w:val="0"/>
          <w:sz w:val="24"/>
          <w:szCs w:val="24"/>
          <w:highlight w:val="none"/>
          <w:lang w:val="en-US" w:eastAsia="zh-CN" w:bidi="ar-SA"/>
        </w:rPr>
        <w:t>一体型烧结墙板的抗压强度应不低于</w:t>
      </w:r>
      <w:r>
        <w:rPr>
          <w:rFonts w:hint="eastAsia" w:cs="Times New Roman"/>
          <w:snapToGrid/>
          <w:color w:val="auto"/>
          <w:kern w:val="0"/>
          <w:sz w:val="24"/>
          <w:szCs w:val="24"/>
          <w:highlight w:val="none"/>
          <w:lang w:val="en-US" w:eastAsia="zh-CN" w:bidi="ar-SA"/>
        </w:rPr>
        <w:t>5</w:t>
      </w:r>
      <w:r>
        <w:rPr>
          <w:rFonts w:hint="default" w:ascii="Times New Roman" w:hAnsi="Times New Roman" w:eastAsia="宋体" w:cs="Times New Roman"/>
          <w:snapToGrid/>
          <w:color w:val="auto"/>
          <w:kern w:val="0"/>
          <w:sz w:val="24"/>
          <w:szCs w:val="24"/>
          <w:highlight w:val="none"/>
          <w:lang w:val="en-US" w:eastAsia="zh-CN" w:bidi="ar-SA"/>
        </w:rPr>
        <w:t>MPa</w:t>
      </w:r>
      <w:r>
        <w:rPr>
          <w:rFonts w:hint="eastAsia" w:ascii="宋体" w:hAnsi="宋体" w:eastAsia="宋体" w:cs="宋体"/>
          <w:b w:val="0"/>
          <w:color w:val="auto"/>
          <w:sz w:val="24"/>
          <w:szCs w:val="24"/>
          <w:highlight w:val="none"/>
          <w:lang w:val="en-US" w:eastAsia="zh-CN"/>
        </w:rPr>
        <w:t>。</w:t>
      </w:r>
    </w:p>
    <w:p w14:paraId="4F878AC7">
      <w:pPr>
        <w:pStyle w:val="12"/>
        <w:widowControl/>
        <w:numPr>
          <w:ilvl w:val="0"/>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0"/>
          <w:sz w:val="24"/>
          <w:szCs w:val="24"/>
          <w:highlight w:val="none"/>
          <w:lang w:val="en-US" w:eastAsia="zh-CN" w:bidi="ar-SA"/>
        </w:rPr>
        <w:t>3.</w:t>
      </w:r>
      <w:r>
        <w:rPr>
          <w:rFonts w:hint="eastAsia" w:cs="Times New Roman"/>
          <w:b/>
          <w:bCs/>
          <w:snapToGrid/>
          <w:color w:val="auto"/>
          <w:kern w:val="0"/>
          <w:sz w:val="24"/>
          <w:szCs w:val="24"/>
          <w:highlight w:val="none"/>
          <w:lang w:val="en-US" w:eastAsia="zh-CN" w:bidi="ar-SA"/>
        </w:rPr>
        <w:t>0.</w:t>
      </w:r>
      <w:r>
        <w:rPr>
          <w:rFonts w:hint="eastAsia" w:ascii="Times New Roman" w:hAnsi="Times New Roman" w:eastAsia="宋体" w:cs="Times New Roman"/>
          <w:b/>
          <w:bCs/>
          <w:snapToGrid/>
          <w:color w:val="auto"/>
          <w:kern w:val="0"/>
          <w:sz w:val="24"/>
          <w:szCs w:val="24"/>
          <w:highlight w:val="none"/>
          <w:lang w:val="en-US" w:eastAsia="zh-CN" w:bidi="ar-SA"/>
        </w:rPr>
        <w:t>2</w:t>
      </w:r>
      <w:r>
        <w:rPr>
          <w:rFonts w:hint="eastAsia" w:ascii="宋体" w:hAnsi="宋体" w:eastAsia="宋体" w:cs="宋体"/>
          <w:b w:val="0"/>
          <w:color w:val="auto"/>
          <w:sz w:val="24"/>
          <w:szCs w:val="24"/>
          <w:highlight w:val="none"/>
          <w:lang w:val="en-US" w:eastAsia="zh-CN"/>
        </w:rPr>
        <w:t xml:space="preserve">  </w:t>
      </w:r>
      <w:r>
        <w:rPr>
          <w:rFonts w:hint="eastAsia" w:ascii="Times New Roman" w:hAnsi="Times New Roman" w:eastAsia="宋体" w:cs="Times New Roman"/>
          <w:snapToGrid/>
          <w:color w:val="auto"/>
          <w:kern w:val="0"/>
          <w:sz w:val="24"/>
          <w:szCs w:val="24"/>
          <w:highlight w:val="none"/>
          <w:lang w:val="en-US" w:eastAsia="zh-CN" w:bidi="ar-SA"/>
        </w:rPr>
        <w:t>配套材料应优先选用阻燃</w:t>
      </w:r>
      <w:r>
        <w:rPr>
          <w:rFonts w:hint="eastAsia" w:cs="Times New Roman"/>
          <w:snapToGrid/>
          <w:color w:val="auto"/>
          <w:kern w:val="0"/>
          <w:sz w:val="24"/>
          <w:szCs w:val="24"/>
          <w:highlight w:val="none"/>
          <w:lang w:val="en-US" w:eastAsia="zh-CN" w:bidi="ar-SA"/>
        </w:rPr>
        <w:t>、利废</w:t>
      </w:r>
      <w:r>
        <w:rPr>
          <w:rFonts w:hint="eastAsia" w:ascii="Times New Roman" w:hAnsi="Times New Roman" w:eastAsia="宋体" w:cs="Times New Roman"/>
          <w:snapToGrid/>
          <w:color w:val="auto"/>
          <w:kern w:val="0"/>
          <w:sz w:val="24"/>
          <w:szCs w:val="24"/>
          <w:highlight w:val="none"/>
          <w:lang w:val="en-US" w:eastAsia="zh-CN" w:bidi="ar-SA"/>
        </w:rPr>
        <w:t>、环保型产品，严禁采用国家及地方明令淘汰或禁止使用的材料</w:t>
      </w:r>
      <w:r>
        <w:rPr>
          <w:rFonts w:hint="eastAsia" w:ascii="宋体" w:hAnsi="宋体" w:eastAsia="宋体" w:cs="宋体"/>
          <w:b w:val="0"/>
          <w:color w:val="auto"/>
          <w:sz w:val="24"/>
          <w:szCs w:val="24"/>
          <w:highlight w:val="none"/>
        </w:rPr>
        <w:t>。</w:t>
      </w:r>
    </w:p>
    <w:p w14:paraId="436EFF69">
      <w:pPr>
        <w:pStyle w:val="12"/>
        <w:widowControl/>
        <w:numPr>
          <w:ilvl w:val="0"/>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0"/>
          <w:sz w:val="24"/>
          <w:szCs w:val="24"/>
          <w:highlight w:val="none"/>
          <w:lang w:val="en-US" w:eastAsia="zh-CN" w:bidi="ar-SA"/>
        </w:rPr>
        <w:t>3.</w:t>
      </w:r>
      <w:r>
        <w:rPr>
          <w:rFonts w:hint="eastAsia" w:cs="Times New Roman"/>
          <w:b/>
          <w:bCs/>
          <w:snapToGrid/>
          <w:color w:val="auto"/>
          <w:kern w:val="0"/>
          <w:sz w:val="24"/>
          <w:szCs w:val="24"/>
          <w:highlight w:val="none"/>
          <w:lang w:val="en-US" w:eastAsia="zh-CN" w:bidi="ar-SA"/>
        </w:rPr>
        <w:t>0.</w:t>
      </w:r>
      <w:r>
        <w:rPr>
          <w:rFonts w:hint="eastAsia" w:ascii="Times New Roman" w:hAnsi="Times New Roman" w:eastAsia="宋体" w:cs="Times New Roman"/>
          <w:b/>
          <w:bCs/>
          <w:snapToGrid/>
          <w:color w:val="auto"/>
          <w:kern w:val="0"/>
          <w:sz w:val="24"/>
          <w:szCs w:val="24"/>
          <w:highlight w:val="none"/>
          <w:lang w:val="en-US" w:eastAsia="zh-CN" w:bidi="ar-SA"/>
        </w:rPr>
        <w:t>3</w:t>
      </w:r>
      <w:r>
        <w:rPr>
          <w:rFonts w:hint="eastAsia" w:ascii="宋体" w:hAnsi="宋体" w:eastAsia="宋体" w:cs="宋体"/>
          <w:b w:val="0"/>
          <w:color w:val="auto"/>
          <w:sz w:val="24"/>
          <w:szCs w:val="24"/>
          <w:highlight w:val="none"/>
          <w:lang w:val="en-US" w:eastAsia="zh-CN"/>
        </w:rPr>
        <w:t xml:space="preserve">  </w:t>
      </w:r>
      <w:r>
        <w:rPr>
          <w:rFonts w:hint="eastAsia" w:ascii="Times New Roman" w:hAnsi="Times New Roman" w:eastAsia="宋体" w:cs="Times New Roman"/>
          <w:snapToGrid/>
          <w:color w:val="auto"/>
          <w:kern w:val="0"/>
          <w:sz w:val="24"/>
          <w:szCs w:val="24"/>
          <w:highlight w:val="none"/>
          <w:lang w:val="en-US" w:eastAsia="zh-CN" w:bidi="ar-SA"/>
        </w:rPr>
        <w:t>一体型烧结墙板的连接部位应具备防止墙体接缝处开裂和渗水的构造设计</w:t>
      </w:r>
      <w:r>
        <w:rPr>
          <w:rFonts w:hint="eastAsia" w:ascii="宋体" w:hAnsi="宋体" w:eastAsia="宋体" w:cs="宋体"/>
          <w:b w:val="0"/>
          <w:color w:val="auto"/>
          <w:sz w:val="24"/>
          <w:szCs w:val="24"/>
          <w:highlight w:val="none"/>
          <w:lang w:eastAsia="zh-CN"/>
        </w:rPr>
        <w:t>。</w:t>
      </w:r>
    </w:p>
    <w:p w14:paraId="7742D16C">
      <w:pPr>
        <w:pStyle w:val="12"/>
        <w:widowControl/>
        <w:numPr>
          <w:ilvl w:val="0"/>
          <w:numId w:val="0"/>
        </w:numPr>
        <w:rPr>
          <w:rFonts w:hint="eastAsia" w:ascii="宋体" w:hAnsi="宋体" w:eastAsia="宋体" w:cs="宋体"/>
          <w:b w:val="0"/>
          <w:color w:val="auto"/>
          <w:sz w:val="24"/>
          <w:szCs w:val="24"/>
          <w:highlight w:val="none"/>
        </w:rPr>
      </w:pPr>
      <w:r>
        <w:rPr>
          <w:rFonts w:hint="eastAsia" w:ascii="Times New Roman" w:hAnsi="Times New Roman" w:eastAsia="宋体" w:cs="Times New Roman"/>
          <w:b/>
          <w:bCs/>
          <w:snapToGrid/>
          <w:color w:val="auto"/>
          <w:kern w:val="0"/>
          <w:sz w:val="24"/>
          <w:szCs w:val="24"/>
          <w:highlight w:val="none"/>
          <w:lang w:val="en-US" w:eastAsia="zh-CN" w:bidi="ar-SA"/>
        </w:rPr>
        <w:t>3.</w:t>
      </w:r>
      <w:r>
        <w:rPr>
          <w:rFonts w:hint="eastAsia" w:cs="Times New Roman"/>
          <w:b/>
          <w:bCs/>
          <w:snapToGrid/>
          <w:color w:val="auto"/>
          <w:kern w:val="0"/>
          <w:sz w:val="24"/>
          <w:szCs w:val="24"/>
          <w:highlight w:val="none"/>
          <w:lang w:val="en-US" w:eastAsia="zh-CN" w:bidi="ar-SA"/>
        </w:rPr>
        <w:t>0.</w:t>
      </w:r>
      <w:r>
        <w:rPr>
          <w:rFonts w:hint="eastAsia" w:ascii="Times New Roman" w:hAnsi="Times New Roman" w:eastAsia="宋体" w:cs="Times New Roman"/>
          <w:b/>
          <w:bCs/>
          <w:snapToGrid/>
          <w:color w:val="auto"/>
          <w:kern w:val="0"/>
          <w:sz w:val="24"/>
          <w:szCs w:val="24"/>
          <w:highlight w:val="none"/>
          <w:lang w:val="en-US" w:eastAsia="zh-CN" w:bidi="ar-SA"/>
        </w:rPr>
        <w:t>4</w:t>
      </w:r>
      <w:r>
        <w:rPr>
          <w:rFonts w:hint="eastAsia" w:ascii="宋体" w:hAnsi="宋体" w:eastAsia="宋体" w:cs="宋体"/>
          <w:b w:val="0"/>
          <w:color w:val="auto"/>
          <w:sz w:val="24"/>
          <w:szCs w:val="24"/>
          <w:highlight w:val="none"/>
          <w:lang w:val="en-US" w:eastAsia="zh-CN"/>
        </w:rPr>
        <w:t xml:space="preserve">  </w:t>
      </w:r>
      <w:r>
        <w:rPr>
          <w:rFonts w:hint="eastAsia" w:ascii="Times New Roman" w:hAnsi="Times New Roman" w:eastAsia="宋体" w:cs="Times New Roman"/>
          <w:snapToGrid/>
          <w:color w:val="auto"/>
          <w:kern w:val="0"/>
          <w:sz w:val="24"/>
          <w:szCs w:val="24"/>
          <w:highlight w:val="none"/>
          <w:lang w:val="en-US" w:eastAsia="zh-CN" w:bidi="ar-SA"/>
        </w:rPr>
        <w:t>墙板现场切割、安装、开槽及打孔作业，应优先采用专用的施工机具切割</w:t>
      </w:r>
      <w:r>
        <w:rPr>
          <w:rFonts w:hint="eastAsia" w:ascii="宋体" w:hAnsi="宋体" w:eastAsia="宋体" w:cs="宋体"/>
          <w:b w:val="0"/>
          <w:color w:val="auto"/>
          <w:sz w:val="24"/>
          <w:szCs w:val="24"/>
          <w:highlight w:val="none"/>
        </w:rPr>
        <w:t>。</w:t>
      </w:r>
    </w:p>
    <w:p w14:paraId="5EB3290E">
      <w:pPr>
        <w:keepNext w:val="0"/>
        <w:keepLines w:val="0"/>
        <w:widowControl/>
        <w:numPr>
          <w:ilvl w:val="0"/>
          <w:numId w:val="0"/>
        </w:numPr>
        <w:suppressLineNumbers w:val="0"/>
        <w:ind w:firstLine="480" w:firstLineChars="200"/>
        <w:jc w:val="left"/>
        <w:rPr>
          <w:rFonts w:hint="eastAsia" w:ascii="宋体" w:hAnsi="宋体" w:eastAsia="宋体" w:cs="宋体"/>
          <w:snapToGrid w:val="0"/>
          <w:color w:val="auto"/>
          <w:kern w:val="0"/>
          <w:sz w:val="24"/>
          <w:szCs w:val="24"/>
          <w:highlight w:val="none"/>
          <w:lang w:val="en-US" w:eastAsia="zh-CN" w:bidi="ar"/>
        </w:rPr>
        <w:sectPr>
          <w:footerReference r:id="rId9" w:type="default"/>
          <w:pgSz w:w="11906" w:h="16838"/>
          <w:pgMar w:top="1440" w:right="1803" w:bottom="1440" w:left="1803" w:header="0" w:footer="992" w:gutter="0"/>
          <w:pgNumType w:fmt="decimal"/>
          <w:cols w:space="0" w:num="1"/>
          <w:docGrid w:linePitch="286" w:charSpace="0"/>
        </w:sectPr>
      </w:pPr>
    </w:p>
    <w:p w14:paraId="50CA574D">
      <w:pPr>
        <w:pStyle w:val="2"/>
        <w:keepNext/>
        <w:kinsoku/>
        <w:autoSpaceDE/>
        <w:autoSpaceDN/>
        <w:adjustRightInd/>
        <w:snapToGrid/>
        <w:spacing w:before="240" w:after="240" w:line="240" w:lineRule="auto"/>
        <w:jc w:val="center"/>
        <w:textAlignment w:val="auto"/>
        <w:rPr>
          <w:rFonts w:hint="eastAsia" w:ascii="Times New Roman" w:hAnsi="Times New Roman" w:eastAsia="宋体" w:cs="Times New Roman"/>
          <w:b/>
          <w:bCs/>
          <w:snapToGrid/>
          <w:color w:val="auto"/>
          <w:kern w:val="2"/>
          <w:szCs w:val="28"/>
          <w:highlight w:val="none"/>
          <w:lang w:val="en-US" w:eastAsia="zh-CN"/>
        </w:rPr>
      </w:pPr>
      <w:bookmarkStart w:id="82" w:name="_Toc13836"/>
      <w:r>
        <w:rPr>
          <w:rFonts w:hint="default" w:ascii="Times New Roman" w:hAnsi="Times New Roman" w:eastAsia="宋体" w:cs="Times New Roman"/>
          <w:b/>
          <w:bCs/>
          <w:snapToGrid/>
          <w:color w:val="auto"/>
          <w:kern w:val="2"/>
          <w:szCs w:val="28"/>
          <w:highlight w:val="none"/>
          <w:lang w:val="en-US" w:eastAsia="zh-CN"/>
        </w:rPr>
        <w:t>4  材</w:t>
      </w:r>
      <w:r>
        <w:rPr>
          <w:rFonts w:hint="eastAsia" w:ascii="Times New Roman" w:hAnsi="Times New Roman"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料</w:t>
      </w:r>
      <w:bookmarkEnd w:id="82"/>
      <w:bookmarkStart w:id="83" w:name="_Toc22796_ai"/>
      <w:bookmarkStart w:id="84" w:name="_Toc410"/>
      <w:bookmarkStart w:id="85" w:name="_Toc26726"/>
      <w:bookmarkStart w:id="86" w:name="_Toc9492"/>
      <w:bookmarkStart w:id="87" w:name="_Toc16071"/>
      <w:bookmarkStart w:id="88" w:name="_Toc10709"/>
      <w:bookmarkStart w:id="89" w:name="_Toc5760"/>
      <w:bookmarkStart w:id="90" w:name="_Toc16656_ai"/>
      <w:bookmarkStart w:id="91" w:name="_Toc7996"/>
      <w:bookmarkStart w:id="92" w:name="_Toc3971"/>
      <w:bookmarkStart w:id="93" w:name="_Toc26524"/>
    </w:p>
    <w:p w14:paraId="70BD9554">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94" w:name="_Toc30452"/>
      <w:r>
        <w:rPr>
          <w:rFonts w:hint="eastAsia" w:ascii="Times New Roman" w:hAnsi="Times New Roman" w:eastAsia="宋体" w:cs="Times New Roman"/>
          <w:b/>
          <w:bCs/>
          <w:snapToGrid/>
          <w:color w:val="auto"/>
          <w:sz w:val="28"/>
          <w:szCs w:val="24"/>
          <w:highlight w:val="none"/>
          <w:lang w:val="en-US" w:eastAsia="zh-CN"/>
        </w:rPr>
        <w:t>4.1  墙板</w:t>
      </w:r>
      <w:bookmarkEnd w:id="83"/>
      <w:bookmarkEnd w:id="84"/>
      <w:bookmarkEnd w:id="85"/>
      <w:bookmarkEnd w:id="86"/>
      <w:bookmarkEnd w:id="87"/>
      <w:bookmarkEnd w:id="88"/>
      <w:bookmarkEnd w:id="89"/>
      <w:bookmarkEnd w:id="90"/>
      <w:bookmarkEnd w:id="91"/>
      <w:bookmarkEnd w:id="94"/>
    </w:p>
    <w:p w14:paraId="6A74B38C">
      <w:pPr>
        <w:spacing w:line="360" w:lineRule="auto"/>
        <w:rPr>
          <w:rFonts w:ascii="宋体" w:hAnsi="宋体" w:cs="宋体"/>
          <w:color w:val="auto"/>
          <w:highlight w:val="none"/>
        </w:rPr>
      </w:pPr>
      <w:r>
        <w:rPr>
          <w:rFonts w:hint="eastAsia"/>
          <w:b/>
          <w:bCs/>
          <w:color w:val="auto"/>
          <w:kern w:val="0"/>
          <w:sz w:val="24"/>
          <w:szCs w:val="24"/>
          <w:highlight w:val="none"/>
        </w:rPr>
        <w:t>4.1.1</w:t>
      </w:r>
      <w:r>
        <w:rPr>
          <w:b/>
          <w:bCs/>
          <w:color w:val="auto"/>
          <w:sz w:val="24"/>
          <w:szCs w:val="24"/>
          <w:highlight w:val="none"/>
        </w:rPr>
        <w:t xml:space="preserve">  </w:t>
      </w:r>
      <w:r>
        <w:rPr>
          <w:rFonts w:hint="eastAsia" w:ascii="Times New Roman" w:hAnsi="Times New Roman" w:eastAsia="宋体" w:cs="Times New Roman"/>
          <w:snapToGrid/>
          <w:color w:val="auto"/>
          <w:kern w:val="2"/>
          <w:sz w:val="24"/>
          <w:szCs w:val="24"/>
          <w:highlight w:val="none"/>
          <w:lang w:eastAsia="zh-CN"/>
        </w:rPr>
        <w:t>墙板可分为一体型烧结普通墙板和一体型烧结自保温墙板；按用途或使用部位，又可分为普通板、门框板、窗框板和配板。</w:t>
      </w:r>
    </w:p>
    <w:bookmarkEnd w:id="92"/>
    <w:bookmarkEnd w:id="93"/>
    <w:p w14:paraId="133B19BF">
      <w:pPr>
        <w:pStyle w:val="22"/>
        <w:spacing w:before="0" w:beforeAutospacing="0" w:after="0" w:afterAutospacing="0" w:line="360" w:lineRule="auto"/>
        <w:rPr>
          <w:rFonts w:ascii="Times New Roman" w:hAnsi="Times New Roman" w:cs="Times New Roman"/>
          <w:b/>
          <w:bCs/>
          <w:color w:val="auto"/>
          <w:highlight w:val="none"/>
        </w:rPr>
      </w:pPr>
      <w:bookmarkStart w:id="95" w:name="OLE_LINK18"/>
      <w:bookmarkStart w:id="96" w:name="OLE_LINK17"/>
      <w:bookmarkStart w:id="97" w:name="_Toc31044"/>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1.2</w:t>
      </w:r>
      <w:bookmarkStart w:id="98" w:name="OLE_LINK26"/>
      <w:bookmarkStart w:id="99" w:name="OLE_LINK25"/>
      <w:r>
        <w:rPr>
          <w:rFonts w:ascii="Times New Roman" w:hAnsi="Times New Roman" w:cs="Times New Roman"/>
          <w:b/>
          <w:bCs/>
          <w:color w:val="auto"/>
          <w:highlight w:val="none"/>
        </w:rPr>
        <w:t xml:space="preserve">  </w:t>
      </w:r>
      <w:bookmarkEnd w:id="95"/>
      <w:bookmarkEnd w:id="96"/>
      <w:bookmarkEnd w:id="98"/>
      <w:bookmarkEnd w:id="99"/>
      <w:r>
        <w:rPr>
          <w:rFonts w:hint="eastAsia" w:ascii="Times New Roman" w:hAnsi="Times New Roman" w:eastAsia="宋体" w:cs="Times New Roman"/>
          <w:snapToGrid/>
          <w:color w:val="auto"/>
          <w:kern w:val="2"/>
          <w:sz w:val="24"/>
          <w:szCs w:val="24"/>
          <w:highlight w:val="none"/>
          <w:lang w:val="en-US" w:eastAsia="zh-CN" w:bidi="ar-SA"/>
        </w:rPr>
        <w:t>墙板的主要规格应符合下列规定：</w:t>
      </w:r>
      <w:bookmarkEnd w:id="97"/>
    </w:p>
    <w:p w14:paraId="26D49F9A">
      <w:pPr>
        <w:pStyle w:val="22"/>
        <w:spacing w:before="0" w:beforeAutospacing="0" w:after="0" w:afterAutospacing="0" w:line="360" w:lineRule="auto"/>
        <w:ind w:firstLine="480" w:firstLineChars="200"/>
        <w:rPr>
          <w:rFonts w:ascii="Times New Roman" w:hAnsi="Times New Roman" w:cs="Times New Roman"/>
          <w:b/>
          <w:bCs/>
          <w:color w:val="auto"/>
          <w:highlight w:val="none"/>
        </w:rPr>
      </w:pPr>
      <w:bookmarkStart w:id="100" w:name="OLE_LINK20"/>
      <w:bookmarkStart w:id="101" w:name="OLE_LINK19"/>
      <w:r>
        <w:rPr>
          <w:rFonts w:hint="eastAsia" w:ascii="Times New Roman" w:hAnsi="Times New Roman" w:cs="Times New Roman"/>
          <w:b/>
          <w:bCs/>
          <w:color w:val="auto"/>
          <w:highlight w:val="none"/>
        </w:rPr>
        <w:t>1</w:t>
      </w:r>
      <w:r>
        <w:rPr>
          <w:rFonts w:ascii="Times New Roman" w:hAnsi="Times New Roman" w:cs="Times New Roman"/>
          <w:b/>
          <w:bCs/>
          <w:color w:val="auto"/>
          <w:highlight w:val="none"/>
        </w:rPr>
        <w:t xml:space="preserve">  </w:t>
      </w:r>
      <w:bookmarkEnd w:id="100"/>
      <w:bookmarkEnd w:id="101"/>
      <w:r>
        <w:rPr>
          <w:rFonts w:hint="eastAsia" w:ascii="Times New Roman" w:hAnsi="Times New Roman" w:eastAsia="宋体" w:cs="Times New Roman"/>
          <w:snapToGrid/>
          <w:color w:val="auto"/>
          <w:kern w:val="2"/>
          <w:sz w:val="24"/>
          <w:szCs w:val="24"/>
          <w:highlight w:val="none"/>
          <w:lang w:val="en-US" w:eastAsia="zh-CN" w:bidi="ar-SA"/>
        </w:rPr>
        <w:t>长度标志尺寸（L）为1250mm～3000mm。</w:t>
      </w:r>
    </w:p>
    <w:p w14:paraId="4E4223BD">
      <w:pPr>
        <w:pStyle w:val="22"/>
        <w:spacing w:before="0" w:beforeAutospacing="0" w:after="0" w:afterAutospacing="0" w:line="360" w:lineRule="auto"/>
        <w:ind w:firstLine="48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2</w:t>
      </w:r>
      <w:r>
        <w:rPr>
          <w:rFonts w:ascii="Times New Roman" w:hAnsi="Times New Roman" w:cs="Times New Roman"/>
          <w:b/>
          <w:bCs/>
          <w:color w:val="auto"/>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宽度标志尺寸（B）为500mm、600mm。</w:t>
      </w:r>
    </w:p>
    <w:p w14:paraId="786B3D1F">
      <w:pPr>
        <w:pStyle w:val="22"/>
        <w:spacing w:before="0" w:beforeAutospacing="0" w:after="0" w:afterAutospacing="0" w:line="360" w:lineRule="auto"/>
        <w:ind w:firstLine="480" w:firstLineChars="200"/>
        <w:rPr>
          <w:rFonts w:hint="default" w:ascii="Times New Roman" w:hAnsi="Times New Roman" w:eastAsia="宋体" w:cs="Times New Roman"/>
          <w:snapToGrid/>
          <w:color w:val="auto"/>
          <w:kern w:val="2"/>
          <w:sz w:val="24"/>
          <w:szCs w:val="24"/>
          <w:highlight w:val="none"/>
          <w:lang w:val="en-US" w:eastAsia="zh-CN" w:bidi="ar-SA"/>
        </w:rPr>
      </w:pPr>
      <w:bookmarkStart w:id="102" w:name="_Toc32766"/>
      <w:bookmarkStart w:id="103" w:name="_Toc22422"/>
      <w:r>
        <w:rPr>
          <w:rFonts w:hint="eastAsia" w:ascii="Times New Roman" w:hAnsi="Times New Roman" w:cs="Times New Roman"/>
          <w:b/>
          <w:bCs/>
          <w:color w:val="auto"/>
          <w:highlight w:val="none"/>
        </w:rPr>
        <w:t>3</w:t>
      </w:r>
      <w:r>
        <w:rPr>
          <w:rFonts w:ascii="Times New Roman" w:hAnsi="Times New Roman" w:cs="Times New Roman"/>
          <w:b/>
          <w:bCs/>
          <w:color w:val="auto"/>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厚度标志尺寸（T）为100mm～200mm。</w:t>
      </w:r>
    </w:p>
    <w:bookmarkEnd w:id="102"/>
    <w:bookmarkEnd w:id="103"/>
    <w:p w14:paraId="0D320277">
      <w:pPr>
        <w:pStyle w:val="22"/>
        <w:spacing w:before="0" w:beforeAutospacing="0" w:after="0" w:afterAutospacing="0" w:line="360" w:lineRule="auto"/>
        <w:rPr>
          <w:rFonts w:ascii="Times New Roman" w:hAnsi="Times New Roman" w:cs="Times New Roman"/>
          <w:b/>
          <w:bCs/>
          <w:color w:val="auto"/>
          <w:highlight w:val="none"/>
        </w:rPr>
      </w:pPr>
      <w:bookmarkStart w:id="104" w:name="OLE_LINK37"/>
      <w:bookmarkStart w:id="105" w:name="OLE_LINK22"/>
      <w:bookmarkStart w:id="106" w:name="OLE_LINK21"/>
      <w:bookmarkStart w:id="107" w:name="_Toc10369"/>
      <w:bookmarkStart w:id="108" w:name="_Toc13408"/>
      <w:bookmarkStart w:id="109" w:name="_Toc28931"/>
      <w:bookmarkStart w:id="110" w:name="_Toc46"/>
      <w:bookmarkStart w:id="111" w:name="_Toc398"/>
      <w:bookmarkStart w:id="112" w:name="_Toc3479"/>
      <w:bookmarkStart w:id="113" w:name="_Toc4374"/>
      <w:bookmarkStart w:id="114" w:name="_Toc22422_ai"/>
      <w:bookmarkStart w:id="115" w:name="_Toc32766_ai"/>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1.3</w:t>
      </w:r>
      <w:r>
        <w:rPr>
          <w:rFonts w:ascii="Times New Roman" w:hAnsi="Times New Roman" w:cs="Times New Roman"/>
          <w:b/>
          <w:bCs/>
          <w:color w:val="auto"/>
          <w:highlight w:val="none"/>
        </w:rPr>
        <w:t xml:space="preserve">  </w:t>
      </w:r>
      <w:bookmarkEnd w:id="104"/>
      <w:bookmarkEnd w:id="105"/>
      <w:bookmarkEnd w:id="106"/>
      <w:r>
        <w:rPr>
          <w:rFonts w:hint="eastAsia" w:ascii="Times New Roman" w:hAnsi="Times New Roman" w:cs="Times New Roman"/>
          <w:bCs/>
          <w:color w:val="auto"/>
          <w:highlight w:val="none"/>
        </w:rPr>
        <w:t>墙板的外观及孔洞规定：</w:t>
      </w:r>
      <w:bookmarkEnd w:id="107"/>
      <w:bookmarkEnd w:id="108"/>
      <w:bookmarkEnd w:id="109"/>
      <w:bookmarkEnd w:id="110"/>
      <w:bookmarkEnd w:id="111"/>
      <w:bookmarkEnd w:id="112"/>
      <w:bookmarkEnd w:id="113"/>
    </w:p>
    <w:bookmarkEnd w:id="114"/>
    <w:bookmarkEnd w:id="115"/>
    <w:p w14:paraId="7F156BDC">
      <w:pPr>
        <w:pStyle w:val="22"/>
        <w:spacing w:before="0" w:beforeAutospacing="0" w:after="0" w:afterAutospacing="0" w:line="360" w:lineRule="auto"/>
        <w:ind w:firstLine="480" w:firstLineChars="200"/>
        <w:rPr>
          <w:rFonts w:hint="default" w:ascii="Times New Roman" w:hAnsi="Times New Roman" w:eastAsia="宋体" w:cs="Times New Roman"/>
          <w:snapToGrid/>
          <w:color w:val="auto"/>
          <w:kern w:val="2"/>
          <w:sz w:val="24"/>
          <w:szCs w:val="24"/>
          <w:highlight w:val="none"/>
          <w:lang w:val="en-US" w:eastAsia="zh-CN" w:bidi="ar-SA"/>
        </w:rPr>
      </w:pPr>
      <w:r>
        <w:rPr>
          <w:rFonts w:hint="eastAsia"/>
          <w:color w:val="auto"/>
          <w:kern w:val="2"/>
          <w:highlight w:val="none"/>
        </w:rPr>
        <w:t>墙板应根据产品类型、型式、规格尺寸及孔洞排数进行标记</w:t>
      </w:r>
      <w:r>
        <w:rPr>
          <w:rFonts w:hint="eastAsia" w:eastAsia="宋体"/>
          <w:color w:val="auto"/>
          <w:kern w:val="2"/>
          <w:highlight w:val="none"/>
          <w:lang w:eastAsia="zh-CN"/>
        </w:rPr>
        <w:t>，</w:t>
      </w:r>
      <w:r>
        <w:rPr>
          <w:rFonts w:hint="eastAsia" w:ascii="Times New Roman" w:hAnsi="Times New Roman" w:eastAsia="宋体" w:cs="Times New Roman"/>
          <w:snapToGrid/>
          <w:color w:val="auto"/>
          <w:kern w:val="2"/>
          <w:sz w:val="24"/>
          <w:szCs w:val="24"/>
          <w:highlight w:val="none"/>
          <w:lang w:val="en-US" w:eastAsia="zh-CN" w:bidi="ar-SA"/>
        </w:rPr>
        <w:t>示例：</w:t>
      </w:r>
    </w:p>
    <w:p w14:paraId="5EC85A67">
      <w:pPr>
        <w:pStyle w:val="22"/>
        <w:spacing w:before="0" w:beforeAutospacing="0" w:after="0" w:afterAutospacing="0"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1</w:t>
      </w:r>
      <w:r>
        <w:rPr>
          <w:rFonts w:ascii="Times New Roman" w:hAnsi="Times New Roman" w:cs="Times New Roman"/>
          <w:b/>
          <w:bCs/>
          <w:color w:val="auto"/>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对于长度1300mm、宽度500mm、厚度200mm且孔洞排数为3排的一体型烧结墙板，其标记为：L×B×T（3）；</w:t>
      </w:r>
    </w:p>
    <w:p w14:paraId="41F3D59D">
      <w:pPr>
        <w:pStyle w:val="22"/>
        <w:spacing w:before="0" w:beforeAutospacing="0" w:after="0" w:afterAutospacing="0" w:line="360" w:lineRule="auto"/>
        <w:ind w:firstLine="480" w:firstLineChars="200"/>
        <w:rPr>
          <w:rFonts w:hint="eastAsia" w:ascii="Times New Roman" w:hAnsi="Times New Roman" w:eastAsia="宋体" w:cs="Times New Roman"/>
          <w:snapToGrid/>
          <w:color w:val="auto"/>
          <w:kern w:val="2"/>
          <w:sz w:val="24"/>
          <w:szCs w:val="24"/>
          <w:highlight w:val="none"/>
          <w:lang w:val="en-US" w:eastAsia="zh-CN" w:bidi="ar-SA"/>
        </w:rPr>
      </w:pPr>
      <w:r>
        <w:rPr>
          <w:rFonts w:hint="eastAsia" w:ascii="Times New Roman" w:hAnsi="Times New Roman" w:cs="Times New Roman"/>
          <w:b/>
          <w:bCs/>
          <w:color w:val="auto"/>
          <w:highlight w:val="none"/>
        </w:rPr>
        <w:t>2</w:t>
      </w:r>
      <w:r>
        <w:rPr>
          <w:rFonts w:ascii="Times New Roman" w:hAnsi="Times New Roman" w:cs="Times New Roman"/>
          <w:b/>
          <w:bCs/>
          <w:color w:val="auto"/>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对于长度1300mm、宽度500mm、厚度200mm且孔洞排数为2排的一体型烧结墙板，其标记为：L×B×T（2）。</w:t>
      </w:r>
    </w:p>
    <w:p w14:paraId="65E95351">
      <w:pPr>
        <w:rPr>
          <w:rFonts w:hint="eastAsia" w:ascii="Times New Roman" w:hAnsi="Times New Roman" w:eastAsia="宋体" w:cs="Times New Roman"/>
          <w:snapToGrid/>
          <w:color w:val="auto"/>
          <w:kern w:val="2"/>
          <w:sz w:val="24"/>
          <w:szCs w:val="24"/>
          <w:highlight w:val="none"/>
          <w:lang w:val="en-US" w:eastAsia="zh-CN" w:bidi="ar-SA"/>
        </w:rPr>
      </w:pPr>
      <w:r>
        <w:rPr>
          <w:color w:val="auto"/>
          <w:highlight w:val="none"/>
        </w:rPr>
        <w:drawing>
          <wp:inline distT="0" distB="0" distL="114300" distR="114300">
            <wp:extent cx="5267960" cy="916305"/>
            <wp:effectExtent l="0" t="0" r="889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7960" cy="916305"/>
                    </a:xfrm>
                    <a:prstGeom prst="rect">
                      <a:avLst/>
                    </a:prstGeom>
                    <a:noFill/>
                    <a:ln>
                      <a:noFill/>
                    </a:ln>
                  </pic:spPr>
                </pic:pic>
              </a:graphicData>
            </a:graphic>
          </wp:inline>
        </w:drawing>
      </w:r>
    </w:p>
    <w:p w14:paraId="4F4B61B7">
      <w:pPr>
        <w:pStyle w:val="22"/>
        <w:spacing w:before="0" w:beforeAutospacing="0" w:after="0" w:afterAutospacing="0" w:line="360" w:lineRule="auto"/>
        <w:rPr>
          <w:rFonts w:ascii="Times New Roman" w:hAnsi="Times New Roman" w:cs="Times New Roman"/>
          <w:b/>
          <w:bCs/>
          <w:color w:val="auto"/>
          <w:highlight w:val="none"/>
        </w:rPr>
      </w:pPr>
      <w:bookmarkStart w:id="116" w:name="OLE_LINK28"/>
      <w:bookmarkStart w:id="117" w:name="OLE_LINK27"/>
      <w:bookmarkStart w:id="118" w:name="_Toc22626"/>
      <w:bookmarkStart w:id="119" w:name="_Toc21763"/>
      <w:bookmarkStart w:id="120" w:name="_Toc32306"/>
      <w:bookmarkStart w:id="121" w:name="_Toc21652_ai"/>
      <w:bookmarkStart w:id="122" w:name="_Toc7589"/>
      <w:bookmarkStart w:id="123" w:name="_Toc30657"/>
      <w:bookmarkStart w:id="124" w:name="_Toc4744_ai"/>
      <w:bookmarkStart w:id="125" w:name="_Toc10397"/>
      <w:bookmarkStart w:id="126" w:name="_Toc23101"/>
      <w:bookmarkStart w:id="127" w:name="_Toc24546"/>
      <w:bookmarkStart w:id="128" w:name="_Toc32722"/>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1.4</w:t>
      </w:r>
      <w:r>
        <w:rPr>
          <w:rFonts w:ascii="Times New Roman" w:hAnsi="Times New Roman" w:cs="Times New Roman"/>
          <w:b/>
          <w:bCs/>
          <w:color w:val="auto"/>
          <w:highlight w:val="none"/>
        </w:rPr>
        <w:t xml:space="preserve">  </w:t>
      </w:r>
      <w:bookmarkEnd w:id="116"/>
      <w:bookmarkEnd w:id="117"/>
      <w:r>
        <w:rPr>
          <w:rFonts w:hint="eastAsia" w:ascii="Times New Roman" w:hAnsi="Times New Roman" w:cs="Times New Roman"/>
          <w:bCs/>
          <w:color w:val="auto"/>
          <w:highlight w:val="none"/>
        </w:rPr>
        <w:t>墙板的尺寸允许偏差应符合下列规定。</w:t>
      </w:r>
      <w:bookmarkEnd w:id="118"/>
      <w:bookmarkEnd w:id="119"/>
      <w:bookmarkEnd w:id="120"/>
      <w:bookmarkEnd w:id="121"/>
      <w:bookmarkEnd w:id="122"/>
      <w:bookmarkEnd w:id="123"/>
      <w:bookmarkEnd w:id="124"/>
      <w:bookmarkEnd w:id="125"/>
      <w:bookmarkEnd w:id="126"/>
    </w:p>
    <w:bookmarkEnd w:id="127"/>
    <w:bookmarkEnd w:id="128"/>
    <w:p w14:paraId="30A1083C">
      <w:pPr>
        <w:spacing w:before="120" w:after="120"/>
        <w:jc w:val="center"/>
        <w:rPr>
          <w:rFonts w:eastAsia="黑体"/>
          <w:color w:val="auto"/>
          <w:sz w:val="24"/>
          <w:szCs w:val="24"/>
          <w:highlight w:val="none"/>
        </w:rPr>
      </w:pPr>
      <w:bookmarkStart w:id="129" w:name="_Toc13481"/>
      <w:bookmarkStart w:id="130" w:name="_Toc16782"/>
      <w:bookmarkStart w:id="131" w:name="_Toc7552"/>
      <w:bookmarkStart w:id="132" w:name="_Toc918"/>
      <w:bookmarkStart w:id="133" w:name="_Toc32722_ai"/>
      <w:bookmarkStart w:id="134" w:name="_Toc24546_ai"/>
      <w:bookmarkStart w:id="135" w:name="_Toc26727"/>
      <w:r>
        <w:rPr>
          <w:rFonts w:hint="eastAsia" w:eastAsia="黑体"/>
          <w:color w:val="auto"/>
          <w:sz w:val="24"/>
          <w:szCs w:val="24"/>
          <w:highlight w:val="none"/>
        </w:rPr>
        <w:t>表4.1.4 墙板的尺寸允许偏差</w:t>
      </w:r>
      <w:bookmarkEnd w:id="129"/>
      <w:bookmarkEnd w:id="130"/>
      <w:bookmarkEnd w:id="131"/>
      <w:bookmarkEnd w:id="132"/>
      <w:bookmarkEnd w:id="133"/>
      <w:bookmarkEnd w:id="134"/>
      <w:bookmarkEnd w:id="135"/>
    </w:p>
    <w:tbl>
      <w:tblPr>
        <w:tblStyle w:val="26"/>
        <w:tblW w:w="48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90"/>
        <w:gridCol w:w="2294"/>
        <w:gridCol w:w="2310"/>
        <w:gridCol w:w="2296"/>
      </w:tblGrid>
      <w:tr w14:paraId="31256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jc w:val="center"/>
        </w:trPr>
        <w:tc>
          <w:tcPr>
            <w:tcW w:w="1134" w:type="dxa"/>
            <w:noWrap w:val="0"/>
            <w:vAlign w:val="center"/>
          </w:tcPr>
          <w:p w14:paraId="7898FE3C">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序号</w:t>
            </w:r>
          </w:p>
        </w:tc>
        <w:tc>
          <w:tcPr>
            <w:tcW w:w="2388" w:type="dxa"/>
            <w:noWrap w:val="0"/>
            <w:vAlign w:val="center"/>
          </w:tcPr>
          <w:p w14:paraId="4D997028">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项目</w:t>
            </w:r>
          </w:p>
        </w:tc>
        <w:tc>
          <w:tcPr>
            <w:tcW w:w="2389" w:type="dxa"/>
            <w:noWrap w:val="0"/>
            <w:vAlign w:val="center"/>
          </w:tcPr>
          <w:p w14:paraId="7AAFAD97">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技术要求</w:t>
            </w:r>
          </w:p>
        </w:tc>
        <w:tc>
          <w:tcPr>
            <w:tcW w:w="2389" w:type="dxa"/>
            <w:noWrap w:val="0"/>
            <w:vAlign w:val="center"/>
          </w:tcPr>
          <w:p w14:paraId="3806EE97">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试验方法</w:t>
            </w:r>
          </w:p>
        </w:tc>
      </w:tr>
      <w:tr w14:paraId="279F0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4FED09A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1</w:t>
            </w:r>
          </w:p>
        </w:tc>
        <w:tc>
          <w:tcPr>
            <w:tcW w:w="2388" w:type="dxa"/>
            <w:noWrap w:val="0"/>
            <w:vAlign w:val="center"/>
          </w:tcPr>
          <w:p w14:paraId="792BF003">
            <w:pPr>
              <w:widowControl w:val="0"/>
              <w:kinsoku/>
              <w:autoSpaceDE/>
              <w:autoSpaceDN/>
              <w:adjustRightInd/>
              <w:snapToGrid/>
              <w:jc w:val="center"/>
              <w:textAlignment w:val="auto"/>
              <w:rPr>
                <w:rFonts w:ascii="Times New Roman" w:hAnsi="Times New Roman"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长度，mm</w:t>
            </w:r>
          </w:p>
        </w:tc>
        <w:tc>
          <w:tcPr>
            <w:tcW w:w="2389" w:type="dxa"/>
            <w:noWrap w:val="0"/>
            <w:vAlign w:val="center"/>
          </w:tcPr>
          <w:p w14:paraId="66304FF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w:t>
            </w:r>
          </w:p>
        </w:tc>
        <w:tc>
          <w:tcPr>
            <w:tcW w:w="2389" w:type="dxa"/>
            <w:vMerge w:val="restart"/>
            <w:tcBorders>
              <w:bottom w:val="nil"/>
            </w:tcBorders>
            <w:noWrap w:val="0"/>
            <w:vAlign w:val="center"/>
          </w:tcPr>
          <w:p w14:paraId="4A286A65">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JG/T 169</w:t>
            </w:r>
          </w:p>
        </w:tc>
      </w:tr>
      <w:tr w14:paraId="252A1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3AFC986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2</w:t>
            </w:r>
          </w:p>
        </w:tc>
        <w:tc>
          <w:tcPr>
            <w:tcW w:w="2388" w:type="dxa"/>
            <w:noWrap w:val="0"/>
            <w:vAlign w:val="center"/>
          </w:tcPr>
          <w:p w14:paraId="7128D2C6">
            <w:pPr>
              <w:widowControl w:val="0"/>
              <w:kinsoku/>
              <w:autoSpaceDE/>
              <w:autoSpaceDN/>
              <w:adjustRightInd/>
              <w:snapToGrid/>
              <w:jc w:val="center"/>
              <w:textAlignment w:val="auto"/>
              <w:rPr>
                <w:rFonts w:ascii="Times New Roman" w:hAnsi="Times New Roman"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宽度，mm</w:t>
            </w:r>
          </w:p>
        </w:tc>
        <w:tc>
          <w:tcPr>
            <w:tcW w:w="2389" w:type="dxa"/>
            <w:noWrap w:val="0"/>
            <w:vAlign w:val="center"/>
          </w:tcPr>
          <w:p w14:paraId="0EC5B4B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w:t>
            </w:r>
          </w:p>
        </w:tc>
        <w:tc>
          <w:tcPr>
            <w:tcW w:w="2389" w:type="dxa"/>
            <w:vMerge w:val="continue"/>
            <w:tcBorders>
              <w:top w:val="nil"/>
              <w:bottom w:val="nil"/>
            </w:tcBorders>
            <w:noWrap w:val="0"/>
            <w:vAlign w:val="top"/>
          </w:tcPr>
          <w:p w14:paraId="46356C63">
            <w:pPr>
              <w:rPr>
                <w:rFonts w:ascii="黑体" w:hAnsi="黑体" w:eastAsia="黑体" w:cs="黑体"/>
                <w:color w:val="auto"/>
                <w:sz w:val="24"/>
                <w:szCs w:val="24"/>
                <w:highlight w:val="none"/>
              </w:rPr>
            </w:pPr>
          </w:p>
        </w:tc>
      </w:tr>
      <w:tr w14:paraId="31B3A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56A19FB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3</w:t>
            </w:r>
          </w:p>
        </w:tc>
        <w:tc>
          <w:tcPr>
            <w:tcW w:w="2388" w:type="dxa"/>
            <w:noWrap w:val="0"/>
            <w:vAlign w:val="center"/>
          </w:tcPr>
          <w:p w14:paraId="5529EB4B">
            <w:pPr>
              <w:widowControl w:val="0"/>
              <w:kinsoku/>
              <w:autoSpaceDE/>
              <w:autoSpaceDN/>
              <w:adjustRightInd/>
              <w:snapToGrid/>
              <w:jc w:val="center"/>
              <w:textAlignment w:val="auto"/>
              <w:rPr>
                <w:rFonts w:ascii="Times New Roman" w:hAnsi="Times New Roman"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厚度，mm</w:t>
            </w:r>
          </w:p>
        </w:tc>
        <w:tc>
          <w:tcPr>
            <w:tcW w:w="2389" w:type="dxa"/>
            <w:noWrap w:val="0"/>
            <w:vAlign w:val="center"/>
          </w:tcPr>
          <w:p w14:paraId="0908FAA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w:t>
            </w:r>
          </w:p>
        </w:tc>
        <w:tc>
          <w:tcPr>
            <w:tcW w:w="2389" w:type="dxa"/>
            <w:vMerge w:val="continue"/>
            <w:tcBorders>
              <w:top w:val="nil"/>
              <w:bottom w:val="nil"/>
            </w:tcBorders>
            <w:noWrap w:val="0"/>
            <w:vAlign w:val="top"/>
          </w:tcPr>
          <w:p w14:paraId="653E8D4D">
            <w:pPr>
              <w:rPr>
                <w:rFonts w:ascii="黑体" w:hAnsi="黑体" w:eastAsia="黑体" w:cs="黑体"/>
                <w:color w:val="auto"/>
                <w:sz w:val="24"/>
                <w:szCs w:val="24"/>
                <w:highlight w:val="none"/>
              </w:rPr>
            </w:pPr>
          </w:p>
        </w:tc>
      </w:tr>
      <w:tr w14:paraId="2816C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656C1AE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4</w:t>
            </w:r>
          </w:p>
        </w:tc>
        <w:tc>
          <w:tcPr>
            <w:tcW w:w="2388" w:type="dxa"/>
            <w:noWrap w:val="0"/>
            <w:vAlign w:val="center"/>
          </w:tcPr>
          <w:p w14:paraId="070ACF57">
            <w:pPr>
              <w:widowControl w:val="0"/>
              <w:kinsoku/>
              <w:autoSpaceDE/>
              <w:autoSpaceDN/>
              <w:adjustRightInd/>
              <w:snapToGrid/>
              <w:jc w:val="center"/>
              <w:textAlignment w:val="auto"/>
              <w:rPr>
                <w:rFonts w:ascii="Times New Roman" w:hAnsi="Times New Roman"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表面平整度，mm</w:t>
            </w:r>
          </w:p>
        </w:tc>
        <w:tc>
          <w:tcPr>
            <w:tcW w:w="2389" w:type="dxa"/>
            <w:noWrap w:val="0"/>
            <w:vAlign w:val="center"/>
          </w:tcPr>
          <w:p w14:paraId="32BFD6C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2</w:t>
            </w:r>
          </w:p>
        </w:tc>
        <w:tc>
          <w:tcPr>
            <w:tcW w:w="2389" w:type="dxa"/>
            <w:vMerge w:val="continue"/>
            <w:tcBorders>
              <w:top w:val="nil"/>
              <w:bottom w:val="nil"/>
            </w:tcBorders>
            <w:noWrap w:val="0"/>
            <w:vAlign w:val="top"/>
          </w:tcPr>
          <w:p w14:paraId="448751BE">
            <w:pPr>
              <w:rPr>
                <w:rFonts w:ascii="黑体" w:hAnsi="黑体" w:eastAsia="黑体" w:cs="黑体"/>
                <w:color w:val="auto"/>
                <w:sz w:val="24"/>
                <w:szCs w:val="24"/>
                <w:highlight w:val="none"/>
              </w:rPr>
            </w:pPr>
          </w:p>
        </w:tc>
      </w:tr>
      <w:tr w14:paraId="50650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1E983EB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5</w:t>
            </w:r>
          </w:p>
        </w:tc>
        <w:tc>
          <w:tcPr>
            <w:tcW w:w="2388" w:type="dxa"/>
            <w:noWrap w:val="0"/>
            <w:vAlign w:val="center"/>
          </w:tcPr>
          <w:p w14:paraId="434B7C8B">
            <w:pPr>
              <w:widowControl w:val="0"/>
              <w:kinsoku/>
              <w:autoSpaceDE/>
              <w:autoSpaceDN/>
              <w:adjustRightInd/>
              <w:snapToGrid/>
              <w:jc w:val="center"/>
              <w:textAlignment w:val="auto"/>
              <w:rPr>
                <w:rFonts w:ascii="Times New Roman" w:hAnsi="Times New Roman"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对角线差，mm</w:t>
            </w:r>
          </w:p>
        </w:tc>
        <w:tc>
          <w:tcPr>
            <w:tcW w:w="2389" w:type="dxa"/>
            <w:noWrap w:val="0"/>
            <w:vAlign w:val="center"/>
          </w:tcPr>
          <w:p w14:paraId="47A510F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≤6</w:t>
            </w:r>
          </w:p>
        </w:tc>
        <w:tc>
          <w:tcPr>
            <w:tcW w:w="2389" w:type="dxa"/>
            <w:vMerge w:val="continue"/>
            <w:tcBorders>
              <w:top w:val="nil"/>
              <w:bottom w:val="nil"/>
            </w:tcBorders>
            <w:noWrap w:val="0"/>
            <w:vAlign w:val="top"/>
          </w:tcPr>
          <w:p w14:paraId="4679F616">
            <w:pPr>
              <w:rPr>
                <w:rFonts w:ascii="黑体" w:hAnsi="黑体" w:eastAsia="黑体" w:cs="黑体"/>
                <w:color w:val="auto"/>
                <w:sz w:val="24"/>
                <w:szCs w:val="24"/>
                <w:highlight w:val="none"/>
              </w:rPr>
            </w:pPr>
          </w:p>
        </w:tc>
      </w:tr>
      <w:tr w14:paraId="4C5FA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34" w:type="dxa"/>
            <w:noWrap w:val="0"/>
            <w:vAlign w:val="center"/>
          </w:tcPr>
          <w:p w14:paraId="4CCD943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6</w:t>
            </w:r>
          </w:p>
        </w:tc>
        <w:tc>
          <w:tcPr>
            <w:tcW w:w="2388" w:type="dxa"/>
            <w:noWrap w:val="0"/>
            <w:vAlign w:val="center"/>
          </w:tcPr>
          <w:p w14:paraId="01A39E7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侧向弯曲，mm</w:t>
            </w:r>
          </w:p>
        </w:tc>
        <w:tc>
          <w:tcPr>
            <w:tcW w:w="2389" w:type="dxa"/>
            <w:noWrap w:val="0"/>
            <w:vAlign w:val="center"/>
          </w:tcPr>
          <w:p w14:paraId="2EF4A2F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≤L/1000</w:t>
            </w:r>
          </w:p>
        </w:tc>
        <w:tc>
          <w:tcPr>
            <w:tcW w:w="2389" w:type="dxa"/>
            <w:vMerge w:val="continue"/>
            <w:tcBorders>
              <w:top w:val="nil"/>
            </w:tcBorders>
            <w:noWrap w:val="0"/>
            <w:vAlign w:val="top"/>
          </w:tcPr>
          <w:p w14:paraId="28590014">
            <w:pPr>
              <w:rPr>
                <w:rFonts w:ascii="黑体" w:hAnsi="黑体" w:eastAsia="黑体" w:cs="黑体"/>
                <w:color w:val="auto"/>
                <w:sz w:val="24"/>
                <w:szCs w:val="24"/>
                <w:highlight w:val="none"/>
              </w:rPr>
            </w:pPr>
          </w:p>
        </w:tc>
      </w:tr>
    </w:tbl>
    <w:p w14:paraId="2D4CBC5A">
      <w:pPr>
        <w:pStyle w:val="22"/>
        <w:spacing w:before="0" w:beforeAutospacing="0" w:after="0" w:afterAutospacing="0" w:line="360" w:lineRule="auto"/>
        <w:ind w:firstLine="480" w:firstLineChars="200"/>
        <w:rPr>
          <w:rFonts w:hint="eastAsia" w:ascii="Times New Roman" w:hAnsi="Times New Roman" w:cs="Times New Roman"/>
          <w:b/>
          <w:bCs/>
          <w:color w:val="auto"/>
          <w:highlight w:val="none"/>
        </w:rPr>
      </w:pPr>
      <w:bookmarkStart w:id="136" w:name="OLE_LINK48"/>
      <w:bookmarkStart w:id="137" w:name="OLE_LINK47"/>
      <w:bookmarkStart w:id="138" w:name="_Toc15495"/>
      <w:bookmarkStart w:id="139" w:name="_Toc5680"/>
    </w:p>
    <w:bookmarkEnd w:id="136"/>
    <w:bookmarkEnd w:id="137"/>
    <w:p w14:paraId="72C2FA3E">
      <w:pPr>
        <w:pStyle w:val="22"/>
        <w:spacing w:before="0" w:beforeAutospacing="0" w:after="0" w:afterAutospacing="0" w:line="360" w:lineRule="auto"/>
        <w:rPr>
          <w:rFonts w:hint="eastAsia" w:ascii="Times New Roman" w:hAnsi="Times New Roman" w:eastAsia="宋体" w:cs="Times New Roman"/>
          <w:bCs/>
          <w:color w:val="auto"/>
          <w:highlight w:val="none"/>
          <w:lang w:eastAsia="zh-CN"/>
        </w:rPr>
      </w:pPr>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1.5</w:t>
      </w:r>
      <w:r>
        <w:rPr>
          <w:rFonts w:ascii="Times New Roman" w:hAnsi="Times New Roman" w:cs="Times New Roman"/>
          <w:b/>
          <w:bCs/>
          <w:color w:val="auto"/>
          <w:highlight w:val="none"/>
        </w:rPr>
        <w:t xml:space="preserve">  </w:t>
      </w:r>
      <w:r>
        <w:rPr>
          <w:rFonts w:hint="eastAsia" w:ascii="Times New Roman" w:hAnsi="Times New Roman" w:cs="Times New Roman"/>
          <w:bCs/>
          <w:color w:val="auto"/>
          <w:highlight w:val="none"/>
        </w:rPr>
        <w:t>墙板的外观质量应符合表4.</w:t>
      </w:r>
      <w:r>
        <w:rPr>
          <w:rFonts w:hint="eastAsia" w:ascii="Times New Roman" w:hAnsi="Times New Roman" w:eastAsia="宋体" w:cs="Times New Roman"/>
          <w:bCs/>
          <w:color w:val="auto"/>
          <w:highlight w:val="none"/>
          <w:lang w:val="en-US" w:eastAsia="zh-CN"/>
        </w:rPr>
        <w:t>1.5</w:t>
      </w:r>
      <w:r>
        <w:rPr>
          <w:rFonts w:hint="eastAsia" w:ascii="Times New Roman" w:hAnsi="Times New Roman" w:cs="Times New Roman"/>
          <w:bCs/>
          <w:color w:val="auto"/>
          <w:highlight w:val="none"/>
        </w:rPr>
        <w:t>的规定</w:t>
      </w:r>
      <w:r>
        <w:rPr>
          <w:rFonts w:hint="eastAsia" w:ascii="Times New Roman" w:hAnsi="Times New Roman" w:eastAsia="宋体" w:cs="Times New Roman"/>
          <w:bCs/>
          <w:color w:val="auto"/>
          <w:highlight w:val="none"/>
          <w:lang w:eastAsia="zh-CN"/>
        </w:rPr>
        <w:t>。</w:t>
      </w:r>
    </w:p>
    <w:bookmarkEnd w:id="138"/>
    <w:bookmarkEnd w:id="139"/>
    <w:p w14:paraId="3023F825">
      <w:pPr>
        <w:keepNext w:val="0"/>
        <w:keepLines w:val="0"/>
        <w:pageBreakBefore w:val="0"/>
        <w:widowControl w:val="0"/>
        <w:kinsoku/>
        <w:wordWrap/>
        <w:overflowPunct/>
        <w:topLinePunct w:val="0"/>
        <w:autoSpaceDE/>
        <w:autoSpaceDN/>
        <w:bidi w:val="0"/>
        <w:adjustRightInd/>
        <w:snapToGrid/>
        <w:spacing w:before="120" w:after="120" w:line="240" w:lineRule="auto"/>
        <w:jc w:val="center"/>
        <w:textAlignment w:val="auto"/>
        <w:rPr>
          <w:rFonts w:hint="eastAsia" w:eastAsia="黑体"/>
          <w:color w:val="auto"/>
          <w:sz w:val="24"/>
          <w:szCs w:val="24"/>
          <w:highlight w:val="none"/>
        </w:rPr>
      </w:pPr>
      <w:r>
        <w:rPr>
          <w:rFonts w:hint="eastAsia" w:ascii="Times New Roman" w:hAnsi="Times New Roman" w:eastAsia="黑体" w:cs="Times New Roman"/>
          <w:snapToGrid/>
          <w:color w:val="auto"/>
          <w:kern w:val="2"/>
          <w:sz w:val="24"/>
          <w:szCs w:val="24"/>
          <w:highlight w:val="none"/>
          <w:lang w:eastAsia="zh-CN"/>
        </w:rPr>
        <w:t>表4.1.5 墙板外观质量要求</w:t>
      </w:r>
    </w:p>
    <w:tbl>
      <w:tblPr>
        <w:tblStyle w:val="26"/>
        <w:tblW w:w="48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74"/>
        <w:gridCol w:w="4259"/>
        <w:gridCol w:w="1355"/>
        <w:gridCol w:w="1302"/>
      </w:tblGrid>
      <w:tr w14:paraId="2357F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jc w:val="center"/>
        </w:trPr>
        <w:tc>
          <w:tcPr>
            <w:tcW w:w="1115" w:type="dxa"/>
            <w:noWrap w:val="0"/>
            <w:vAlign w:val="center"/>
          </w:tcPr>
          <w:p w14:paraId="5D0C885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序号</w:t>
            </w:r>
          </w:p>
        </w:tc>
        <w:tc>
          <w:tcPr>
            <w:tcW w:w="4395" w:type="dxa"/>
            <w:noWrap w:val="0"/>
            <w:vAlign w:val="center"/>
          </w:tcPr>
          <w:p w14:paraId="23DD51B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项目</w:t>
            </w:r>
          </w:p>
        </w:tc>
        <w:tc>
          <w:tcPr>
            <w:tcW w:w="1409" w:type="dxa"/>
            <w:noWrap w:val="0"/>
            <w:vAlign w:val="center"/>
          </w:tcPr>
          <w:p w14:paraId="3E6B2E3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技术要求</w:t>
            </w:r>
          </w:p>
        </w:tc>
        <w:tc>
          <w:tcPr>
            <w:tcW w:w="1343" w:type="dxa"/>
            <w:tcBorders>
              <w:bottom w:val="single" w:color="000000" w:sz="2" w:space="0"/>
            </w:tcBorders>
            <w:noWrap w:val="0"/>
            <w:vAlign w:val="center"/>
          </w:tcPr>
          <w:p w14:paraId="28FD758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试验方法</w:t>
            </w:r>
          </w:p>
        </w:tc>
      </w:tr>
      <w:tr w14:paraId="4A192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115" w:type="dxa"/>
            <w:noWrap w:val="0"/>
            <w:vAlign w:val="center"/>
          </w:tcPr>
          <w:p w14:paraId="2E4E4DF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1</w:t>
            </w:r>
          </w:p>
        </w:tc>
        <w:tc>
          <w:tcPr>
            <w:tcW w:w="4395" w:type="dxa"/>
            <w:noWrap w:val="0"/>
            <w:vAlign w:val="center"/>
          </w:tcPr>
          <w:p w14:paraId="79BD86F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板面贯通性裂缝</w:t>
            </w:r>
          </w:p>
        </w:tc>
        <w:tc>
          <w:tcPr>
            <w:tcW w:w="1409" w:type="dxa"/>
            <w:noWrap w:val="0"/>
            <w:vAlign w:val="center"/>
          </w:tcPr>
          <w:p w14:paraId="0D5C621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不允许</w:t>
            </w:r>
          </w:p>
        </w:tc>
        <w:tc>
          <w:tcPr>
            <w:tcW w:w="1343" w:type="dxa"/>
            <w:vMerge w:val="restart"/>
            <w:tcBorders>
              <w:bottom w:val="single" w:color="auto" w:sz="4" w:space="0"/>
            </w:tcBorders>
            <w:noWrap w:val="0"/>
            <w:vAlign w:val="center"/>
          </w:tcPr>
          <w:p w14:paraId="00A993CA">
            <w:pPr>
              <w:widowControl w:val="0"/>
              <w:kinsoku/>
              <w:autoSpaceDE/>
              <w:autoSpaceDN/>
              <w:adjustRightInd/>
              <w:snapToGrid/>
              <w:jc w:val="center"/>
              <w:textAlignment w:val="auto"/>
              <w:rPr>
                <w:color w:val="auto"/>
                <w:highlight w:val="none"/>
              </w:rPr>
            </w:pPr>
            <w:r>
              <w:rPr>
                <w:rFonts w:hint="eastAsia" w:ascii="Times New Roman" w:hAnsi="Times New Roman" w:eastAsia="宋体" w:cs="Times New Roman"/>
                <w:snapToGrid/>
                <w:color w:val="auto"/>
                <w:kern w:val="2"/>
                <w:sz w:val="21"/>
                <w:szCs w:val="21"/>
                <w:highlight w:val="none"/>
                <w:lang w:eastAsia="zh-CN"/>
              </w:rPr>
              <w:t>JG/T 169</w:t>
            </w:r>
          </w:p>
        </w:tc>
      </w:tr>
      <w:tr w14:paraId="74FE3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jc w:val="center"/>
        </w:trPr>
        <w:tc>
          <w:tcPr>
            <w:tcW w:w="1115" w:type="dxa"/>
            <w:noWrap w:val="0"/>
            <w:vAlign w:val="center"/>
          </w:tcPr>
          <w:p w14:paraId="0E04AD6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2</w:t>
            </w:r>
          </w:p>
        </w:tc>
        <w:tc>
          <w:tcPr>
            <w:tcW w:w="4395" w:type="dxa"/>
            <w:noWrap w:val="0"/>
            <w:vAlign w:val="center"/>
          </w:tcPr>
          <w:p w14:paraId="33662FD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板面裂缝，长度</w:t>
            </w:r>
            <w:r>
              <w:rPr>
                <w:rFonts w:hint="default" w:ascii="Times New Roman" w:hAnsi="Times New Roman" w:eastAsia="宋体" w:cs="Times New Roman"/>
                <w:snapToGrid/>
                <w:color w:val="auto"/>
                <w:kern w:val="2"/>
                <w:sz w:val="21"/>
                <w:szCs w:val="21"/>
                <w:highlight w:val="none"/>
                <w:lang w:eastAsia="zh-CN"/>
              </w:rPr>
              <w:t>50mm～200mm</w:t>
            </w:r>
            <w:r>
              <w:rPr>
                <w:rFonts w:hint="eastAsia" w:ascii="Times New Roman" w:hAnsi="Times New Roman" w:eastAsia="宋体" w:cs="Times New Roman"/>
                <w:snapToGrid/>
                <w:color w:val="auto"/>
                <w:kern w:val="2"/>
                <w:sz w:val="21"/>
                <w:szCs w:val="21"/>
                <w:highlight w:val="none"/>
                <w:lang w:eastAsia="zh-CN"/>
              </w:rPr>
              <w:t>，宽度</w:t>
            </w:r>
            <w:r>
              <w:rPr>
                <w:rFonts w:hint="default" w:ascii="Times New Roman" w:hAnsi="Times New Roman" w:eastAsia="宋体" w:cs="Times New Roman"/>
                <w:snapToGrid/>
                <w:color w:val="auto"/>
                <w:kern w:val="2"/>
                <w:sz w:val="21"/>
                <w:szCs w:val="21"/>
                <w:highlight w:val="none"/>
                <w:lang w:eastAsia="zh-CN"/>
              </w:rPr>
              <w:t>0.5mm～1.0mm</w:t>
            </w:r>
            <w:r>
              <w:rPr>
                <w:rFonts w:hint="eastAsia" w:ascii="Times New Roman" w:hAnsi="Times New Roman" w:eastAsia="宋体" w:cs="Times New Roman"/>
                <w:snapToGrid/>
                <w:color w:val="auto"/>
                <w:kern w:val="2"/>
                <w:sz w:val="21"/>
                <w:szCs w:val="21"/>
                <w:highlight w:val="none"/>
                <w:lang w:eastAsia="zh-CN"/>
              </w:rPr>
              <w:t>。</w:t>
            </w:r>
          </w:p>
        </w:tc>
        <w:tc>
          <w:tcPr>
            <w:tcW w:w="1409" w:type="dxa"/>
            <w:noWrap w:val="0"/>
            <w:vAlign w:val="center"/>
          </w:tcPr>
          <w:p w14:paraId="647FDB5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2</w:t>
            </w:r>
            <w:r>
              <w:rPr>
                <w:rFonts w:hint="eastAsia" w:ascii="Times New Roman" w:hAnsi="Times New Roman" w:eastAsia="宋体" w:cs="Times New Roman"/>
                <w:snapToGrid/>
                <w:color w:val="auto"/>
                <w:kern w:val="2"/>
                <w:sz w:val="21"/>
                <w:szCs w:val="21"/>
                <w:highlight w:val="none"/>
                <w:lang w:eastAsia="zh-CN"/>
              </w:rPr>
              <w:t>处/板</w:t>
            </w:r>
          </w:p>
        </w:tc>
        <w:tc>
          <w:tcPr>
            <w:tcW w:w="1343" w:type="dxa"/>
            <w:vMerge w:val="continue"/>
            <w:tcBorders>
              <w:top w:val="nil"/>
              <w:bottom w:val="single" w:color="auto" w:sz="4" w:space="0"/>
            </w:tcBorders>
            <w:noWrap w:val="0"/>
            <w:vAlign w:val="center"/>
          </w:tcPr>
          <w:p w14:paraId="5E8F53DA">
            <w:pPr>
              <w:jc w:val="center"/>
              <w:rPr>
                <w:color w:val="auto"/>
                <w:highlight w:val="none"/>
              </w:rPr>
            </w:pPr>
          </w:p>
        </w:tc>
      </w:tr>
      <w:tr w14:paraId="7FB46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jc w:val="center"/>
        </w:trPr>
        <w:tc>
          <w:tcPr>
            <w:tcW w:w="1115" w:type="dxa"/>
            <w:noWrap w:val="0"/>
            <w:vAlign w:val="center"/>
          </w:tcPr>
          <w:p w14:paraId="5500A36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3</w:t>
            </w:r>
          </w:p>
        </w:tc>
        <w:tc>
          <w:tcPr>
            <w:tcW w:w="4395" w:type="dxa"/>
            <w:noWrap w:val="0"/>
            <w:vAlign w:val="center"/>
          </w:tcPr>
          <w:p w14:paraId="3563BE37">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缺棱掉角，T×B×L方向尺寸</w:t>
            </w:r>
          </w:p>
          <w:p w14:paraId="555D983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10mm</w:t>
            </w:r>
            <w:r>
              <w:rPr>
                <w:rFonts w:hint="eastAsia" w:ascii="Times New Roman" w:hAnsi="Times New Roman" w:eastAsia="宋体" w:cs="Times New Roman"/>
                <w:snapToGrid/>
                <w:color w:val="auto"/>
                <w:kern w:val="2"/>
                <w:sz w:val="21"/>
                <w:szCs w:val="21"/>
                <w:highlight w:val="none"/>
                <w:lang w:eastAsia="zh-CN"/>
              </w:rPr>
              <w:t>～</w:t>
            </w:r>
            <w:r>
              <w:rPr>
                <w:rFonts w:hint="default" w:ascii="Times New Roman" w:hAnsi="Times New Roman" w:eastAsia="宋体" w:cs="Times New Roman"/>
                <w:snapToGrid/>
                <w:color w:val="auto"/>
                <w:kern w:val="2"/>
                <w:sz w:val="21"/>
                <w:szCs w:val="21"/>
                <w:highlight w:val="none"/>
                <w:lang w:eastAsia="zh-CN"/>
              </w:rPr>
              <w:t>15mm×20mm</w:t>
            </w:r>
            <w:r>
              <w:rPr>
                <w:rFonts w:hint="eastAsia" w:ascii="Times New Roman" w:hAnsi="Times New Roman" w:eastAsia="宋体" w:cs="Times New Roman"/>
                <w:snapToGrid/>
                <w:color w:val="auto"/>
                <w:kern w:val="2"/>
                <w:sz w:val="21"/>
                <w:szCs w:val="21"/>
                <w:highlight w:val="none"/>
                <w:lang w:eastAsia="zh-CN"/>
              </w:rPr>
              <w:t>～</w:t>
            </w:r>
            <w:r>
              <w:rPr>
                <w:rFonts w:hint="default" w:ascii="Times New Roman" w:hAnsi="Times New Roman" w:eastAsia="宋体" w:cs="Times New Roman"/>
                <w:snapToGrid/>
                <w:color w:val="auto"/>
                <w:kern w:val="2"/>
                <w:sz w:val="21"/>
                <w:szCs w:val="21"/>
                <w:highlight w:val="none"/>
                <w:lang w:eastAsia="zh-CN"/>
              </w:rPr>
              <w:t>25mm×30mm</w:t>
            </w:r>
            <w:r>
              <w:rPr>
                <w:rFonts w:hint="eastAsia" w:ascii="Times New Roman" w:hAnsi="Times New Roman" w:eastAsia="宋体" w:cs="Times New Roman"/>
                <w:snapToGrid/>
                <w:color w:val="auto"/>
                <w:kern w:val="2"/>
                <w:sz w:val="21"/>
                <w:szCs w:val="21"/>
                <w:highlight w:val="none"/>
                <w:lang w:eastAsia="zh-CN"/>
              </w:rPr>
              <w:t>～</w:t>
            </w:r>
            <w:r>
              <w:rPr>
                <w:rFonts w:hint="default" w:ascii="Times New Roman" w:hAnsi="Times New Roman" w:eastAsia="宋体" w:cs="Times New Roman"/>
                <w:snapToGrid/>
                <w:color w:val="auto"/>
                <w:kern w:val="2"/>
                <w:sz w:val="21"/>
                <w:szCs w:val="21"/>
                <w:highlight w:val="none"/>
                <w:lang w:eastAsia="zh-CN"/>
              </w:rPr>
              <w:t>35mm</w:t>
            </w:r>
            <w:r>
              <w:rPr>
                <w:rFonts w:hint="eastAsia" w:ascii="Times New Roman" w:hAnsi="Times New Roman" w:eastAsia="宋体" w:cs="Times New Roman"/>
                <w:snapToGrid/>
                <w:color w:val="auto"/>
                <w:kern w:val="2"/>
                <w:sz w:val="21"/>
                <w:szCs w:val="21"/>
                <w:highlight w:val="none"/>
                <w:lang w:eastAsia="zh-CN"/>
              </w:rPr>
              <w:t>.</w:t>
            </w:r>
          </w:p>
        </w:tc>
        <w:tc>
          <w:tcPr>
            <w:tcW w:w="1409" w:type="dxa"/>
            <w:noWrap w:val="0"/>
            <w:vAlign w:val="center"/>
          </w:tcPr>
          <w:p w14:paraId="1E9B52C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2</w:t>
            </w:r>
            <w:r>
              <w:rPr>
                <w:rFonts w:hint="eastAsia" w:ascii="Times New Roman" w:hAnsi="Times New Roman" w:eastAsia="宋体" w:cs="Times New Roman"/>
                <w:snapToGrid/>
                <w:color w:val="auto"/>
                <w:kern w:val="2"/>
                <w:sz w:val="21"/>
                <w:szCs w:val="21"/>
                <w:highlight w:val="none"/>
                <w:lang w:eastAsia="zh-CN"/>
              </w:rPr>
              <w:t>处/板</w:t>
            </w:r>
          </w:p>
        </w:tc>
        <w:tc>
          <w:tcPr>
            <w:tcW w:w="1343" w:type="dxa"/>
            <w:vMerge w:val="continue"/>
            <w:tcBorders>
              <w:top w:val="nil"/>
              <w:bottom w:val="single" w:color="auto" w:sz="4" w:space="0"/>
            </w:tcBorders>
            <w:noWrap w:val="0"/>
            <w:vAlign w:val="center"/>
          </w:tcPr>
          <w:p w14:paraId="7139C2D5">
            <w:pPr>
              <w:jc w:val="center"/>
              <w:rPr>
                <w:color w:val="auto"/>
                <w:highlight w:val="none"/>
              </w:rPr>
            </w:pPr>
          </w:p>
        </w:tc>
      </w:tr>
      <w:tr w14:paraId="3E941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jc w:val="center"/>
        </w:trPr>
        <w:tc>
          <w:tcPr>
            <w:tcW w:w="1115" w:type="dxa"/>
            <w:noWrap w:val="0"/>
            <w:vAlign w:val="center"/>
          </w:tcPr>
          <w:p w14:paraId="769BE4F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4</w:t>
            </w:r>
          </w:p>
        </w:tc>
        <w:tc>
          <w:tcPr>
            <w:tcW w:w="4395" w:type="dxa"/>
            <w:noWrap w:val="0"/>
            <w:vAlign w:val="center"/>
          </w:tcPr>
          <w:p w14:paraId="193E645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板面破损区域，长径</w:t>
            </w:r>
            <w:r>
              <w:rPr>
                <w:rFonts w:hint="default" w:ascii="Times New Roman" w:hAnsi="Times New Roman" w:eastAsia="宋体" w:cs="Times New Roman"/>
                <w:snapToGrid/>
                <w:color w:val="auto"/>
                <w:kern w:val="2"/>
                <w:sz w:val="21"/>
                <w:szCs w:val="21"/>
                <w:highlight w:val="none"/>
                <w:lang w:eastAsia="zh-CN"/>
              </w:rPr>
              <w:t>5mm～30mm</w:t>
            </w:r>
            <w:r>
              <w:rPr>
                <w:rFonts w:hint="eastAsia" w:ascii="Times New Roman" w:hAnsi="Times New Roman" w:eastAsia="宋体" w:cs="Times New Roman"/>
                <w:snapToGrid/>
                <w:color w:val="auto"/>
                <w:kern w:val="2"/>
                <w:sz w:val="21"/>
                <w:szCs w:val="21"/>
                <w:highlight w:val="none"/>
                <w:lang w:eastAsia="zh-CN"/>
              </w:rPr>
              <w:t>。</w:t>
            </w:r>
          </w:p>
        </w:tc>
        <w:tc>
          <w:tcPr>
            <w:tcW w:w="1409" w:type="dxa"/>
            <w:noWrap w:val="0"/>
            <w:vAlign w:val="center"/>
          </w:tcPr>
          <w:p w14:paraId="3DB5A22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3</w:t>
            </w:r>
            <w:r>
              <w:rPr>
                <w:rFonts w:hint="eastAsia" w:ascii="Times New Roman" w:hAnsi="Times New Roman" w:eastAsia="宋体" w:cs="Times New Roman"/>
                <w:snapToGrid/>
                <w:color w:val="auto"/>
                <w:kern w:val="2"/>
                <w:sz w:val="21"/>
                <w:szCs w:val="21"/>
                <w:highlight w:val="none"/>
                <w:lang w:eastAsia="zh-CN"/>
              </w:rPr>
              <w:t>处/板</w:t>
            </w:r>
          </w:p>
        </w:tc>
        <w:tc>
          <w:tcPr>
            <w:tcW w:w="1343" w:type="dxa"/>
            <w:vMerge w:val="continue"/>
            <w:tcBorders>
              <w:top w:val="nil"/>
              <w:bottom w:val="single" w:color="auto" w:sz="4" w:space="0"/>
            </w:tcBorders>
            <w:noWrap w:val="0"/>
            <w:vAlign w:val="center"/>
          </w:tcPr>
          <w:p w14:paraId="02763984">
            <w:pPr>
              <w:jc w:val="center"/>
              <w:rPr>
                <w:color w:val="auto"/>
                <w:highlight w:val="none"/>
              </w:rPr>
            </w:pPr>
          </w:p>
        </w:tc>
      </w:tr>
    </w:tbl>
    <w:p w14:paraId="0910B353">
      <w:pPr>
        <w:pStyle w:val="25"/>
        <w:widowControl w:val="0"/>
        <w:kinsoku/>
        <w:autoSpaceDE/>
        <w:autoSpaceDN/>
        <w:adjustRightInd/>
        <w:snapToGrid/>
        <w:spacing w:line="360" w:lineRule="auto"/>
        <w:ind w:left="0" w:leftChars="0" w:firstLine="360" w:firstLineChars="200"/>
        <w:jc w:val="both"/>
        <w:textAlignment w:val="auto"/>
        <w:rPr>
          <w:rFonts w:hint="eastAsia" w:ascii="楷体" w:hAnsi="楷体" w:eastAsia="楷体" w:cs="楷体"/>
          <w:snapToGrid/>
          <w:color w:val="auto"/>
          <w:kern w:val="2"/>
          <w:sz w:val="18"/>
          <w:szCs w:val="18"/>
          <w:highlight w:val="none"/>
          <w:lang w:val="en-US" w:eastAsia="zh-CN"/>
        </w:rPr>
      </w:pPr>
      <w:r>
        <w:rPr>
          <w:rFonts w:hint="eastAsia" w:ascii="楷体" w:hAnsi="楷体" w:eastAsia="楷体" w:cs="楷体"/>
          <w:snapToGrid/>
          <w:color w:val="auto"/>
          <w:kern w:val="2"/>
          <w:sz w:val="18"/>
          <w:szCs w:val="18"/>
          <w:highlight w:val="none"/>
          <w:lang w:val="en-US" w:eastAsia="zh-CN"/>
        </w:rPr>
        <w:t>注：*下述状态为破损区域：</w:t>
      </w:r>
    </w:p>
    <w:p w14:paraId="09768EF8">
      <w:pPr>
        <w:pStyle w:val="25"/>
        <w:widowControl w:val="0"/>
        <w:kinsoku/>
        <w:autoSpaceDE/>
        <w:autoSpaceDN/>
        <w:adjustRightInd/>
        <w:snapToGrid/>
        <w:spacing w:line="360" w:lineRule="auto"/>
        <w:ind w:left="0" w:leftChars="0" w:firstLine="360" w:firstLineChars="200"/>
        <w:jc w:val="both"/>
        <w:textAlignment w:val="auto"/>
        <w:rPr>
          <w:rFonts w:hint="eastAsia" w:ascii="楷体" w:hAnsi="楷体" w:eastAsia="楷体" w:cs="楷体"/>
          <w:snapToGrid/>
          <w:color w:val="auto"/>
          <w:kern w:val="2"/>
          <w:sz w:val="18"/>
          <w:szCs w:val="18"/>
          <w:highlight w:val="none"/>
          <w:lang w:val="en-US" w:eastAsia="zh-CN"/>
        </w:rPr>
      </w:pPr>
      <w:r>
        <w:rPr>
          <w:rFonts w:hint="eastAsia" w:ascii="楷体" w:hAnsi="楷体" w:eastAsia="楷体" w:cs="楷体"/>
          <w:snapToGrid/>
          <w:color w:val="auto"/>
          <w:kern w:val="2"/>
          <w:sz w:val="18"/>
          <w:szCs w:val="18"/>
          <w:highlight w:val="none"/>
          <w:lang w:val="en-US" w:eastAsia="zh-CN"/>
        </w:rPr>
        <w:t>a） 裂缝宽度大于1mm，且长度大于100mm；</w:t>
      </w:r>
    </w:p>
    <w:p w14:paraId="7485A5F8">
      <w:pPr>
        <w:pStyle w:val="25"/>
        <w:widowControl w:val="0"/>
        <w:kinsoku/>
        <w:autoSpaceDE/>
        <w:autoSpaceDN/>
        <w:adjustRightInd/>
        <w:snapToGrid/>
        <w:spacing w:line="360" w:lineRule="auto"/>
        <w:ind w:left="0" w:leftChars="0" w:firstLine="360" w:firstLineChars="200"/>
        <w:jc w:val="both"/>
        <w:textAlignment w:val="auto"/>
        <w:rPr>
          <w:rFonts w:hint="eastAsia" w:ascii="楷体" w:hAnsi="楷体" w:eastAsia="楷体" w:cs="楷体"/>
          <w:snapToGrid/>
          <w:color w:val="auto"/>
          <w:kern w:val="2"/>
          <w:sz w:val="18"/>
          <w:szCs w:val="18"/>
          <w:highlight w:val="none"/>
          <w:lang w:val="en-US" w:eastAsia="zh-CN"/>
        </w:rPr>
      </w:pPr>
      <w:r>
        <w:rPr>
          <w:rFonts w:hint="eastAsia" w:ascii="楷体" w:hAnsi="楷体" w:eastAsia="楷体" w:cs="楷体"/>
          <w:snapToGrid/>
          <w:color w:val="auto"/>
          <w:kern w:val="2"/>
          <w:sz w:val="18"/>
          <w:szCs w:val="18"/>
          <w:highlight w:val="none"/>
          <w:lang w:val="en-US" w:eastAsia="zh-CN"/>
        </w:rPr>
        <w:t>b） 凹陷、凸出超过2mm，区域尺寸同时大于20mm×30mm。</w:t>
      </w:r>
    </w:p>
    <w:p w14:paraId="232E34C4">
      <w:pPr>
        <w:pStyle w:val="22"/>
        <w:spacing w:before="0" w:beforeAutospacing="0" w:after="0" w:afterAutospacing="0" w:line="360" w:lineRule="auto"/>
        <w:rPr>
          <w:rFonts w:hint="default" w:ascii="Times New Roman" w:hAnsi="Times New Roman" w:eastAsia="宋体" w:cs="Times New Roman"/>
          <w:b/>
          <w:bCs/>
          <w:color w:val="auto"/>
          <w:highlight w:val="none"/>
          <w:lang w:val="en-US" w:eastAsia="zh-CN"/>
        </w:rPr>
      </w:pPr>
      <w:bookmarkStart w:id="140" w:name="OLE_LINK46"/>
      <w:bookmarkStart w:id="141" w:name="_Toc24261"/>
      <w:bookmarkStart w:id="142" w:name="_Toc3675"/>
      <w:bookmarkStart w:id="143" w:name="_Toc20388"/>
      <w:bookmarkStart w:id="144" w:name="_Toc25422"/>
      <w:bookmarkStart w:id="145" w:name="_Toc24002"/>
      <w:bookmarkStart w:id="146" w:name="_Toc28567"/>
      <w:bookmarkStart w:id="147" w:name="_Toc15114"/>
      <w:bookmarkStart w:id="148" w:name="_Toc3428"/>
      <w:bookmarkStart w:id="149" w:name="_Toc2554"/>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1.6</w:t>
      </w:r>
      <w:r>
        <w:rPr>
          <w:rFonts w:ascii="Times New Roman" w:hAnsi="Times New Roman" w:cs="Times New Roman"/>
          <w:b/>
          <w:bCs/>
          <w:color w:val="auto"/>
          <w:highlight w:val="none"/>
        </w:rPr>
        <w:t xml:space="preserve">  </w:t>
      </w:r>
      <w:bookmarkEnd w:id="140"/>
      <w:r>
        <w:rPr>
          <w:rFonts w:hint="eastAsia" w:ascii="Times New Roman" w:hAnsi="Times New Roman" w:cs="Times New Roman"/>
          <w:bCs/>
          <w:color w:val="auto"/>
          <w:highlight w:val="none"/>
        </w:rPr>
        <w:t>墙板的孔洞结构</w:t>
      </w:r>
      <w:bookmarkEnd w:id="141"/>
      <w:bookmarkEnd w:id="142"/>
      <w:bookmarkEnd w:id="143"/>
      <w:bookmarkEnd w:id="144"/>
      <w:bookmarkEnd w:id="145"/>
      <w:bookmarkEnd w:id="146"/>
      <w:bookmarkEnd w:id="147"/>
      <w:bookmarkEnd w:id="148"/>
      <w:bookmarkEnd w:id="149"/>
      <w:r>
        <w:rPr>
          <w:rFonts w:hint="eastAsia" w:ascii="Times New Roman" w:hAnsi="Times New Roman" w:eastAsia="宋体" w:cs="Times New Roman"/>
          <w:bCs/>
          <w:color w:val="auto"/>
          <w:highlight w:val="none"/>
          <w:lang w:val="en-US" w:eastAsia="zh-CN"/>
        </w:rPr>
        <w:t>应符合表4.1.6的规定。</w:t>
      </w:r>
    </w:p>
    <w:p w14:paraId="0F0CA3D0">
      <w:pPr>
        <w:keepNext w:val="0"/>
        <w:keepLines w:val="0"/>
        <w:pageBreakBefore w:val="0"/>
        <w:widowControl w:val="0"/>
        <w:kinsoku/>
        <w:wordWrap/>
        <w:overflowPunct/>
        <w:topLinePunct w:val="0"/>
        <w:autoSpaceDE/>
        <w:autoSpaceDN/>
        <w:bidi w:val="0"/>
        <w:adjustRightInd/>
        <w:snapToGrid/>
        <w:spacing w:before="120" w:after="120" w:line="240" w:lineRule="auto"/>
        <w:jc w:val="center"/>
        <w:textAlignment w:val="auto"/>
        <w:rPr>
          <w:rFonts w:eastAsia="黑体"/>
          <w:color w:val="auto"/>
          <w:sz w:val="24"/>
          <w:szCs w:val="24"/>
          <w:highlight w:val="none"/>
        </w:rPr>
      </w:pPr>
      <w:r>
        <w:rPr>
          <w:rFonts w:hint="eastAsia" w:ascii="Times New Roman" w:hAnsi="Times New Roman" w:eastAsia="黑体" w:cs="Times New Roman"/>
          <w:snapToGrid/>
          <w:color w:val="auto"/>
          <w:kern w:val="2"/>
          <w:sz w:val="24"/>
          <w:szCs w:val="24"/>
          <w:highlight w:val="none"/>
          <w:lang w:eastAsia="zh-CN"/>
        </w:rPr>
        <w:t>表4.1.6 墙板的孔洞结构</w:t>
      </w:r>
    </w:p>
    <w:tbl>
      <w:tblPr>
        <w:tblStyle w:val="26"/>
        <w:tblW w:w="48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89"/>
        <w:gridCol w:w="2750"/>
        <w:gridCol w:w="2410"/>
        <w:gridCol w:w="741"/>
        <w:gridCol w:w="1050"/>
      </w:tblGrid>
      <w:tr w14:paraId="764A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jc w:val="center"/>
        </w:trPr>
        <w:tc>
          <w:tcPr>
            <w:tcW w:w="677" w:type="pct"/>
            <w:noWrap w:val="0"/>
            <w:vAlign w:val="center"/>
          </w:tcPr>
          <w:p w14:paraId="530E760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序号</w:t>
            </w:r>
          </w:p>
        </w:tc>
        <w:tc>
          <w:tcPr>
            <w:tcW w:w="1710" w:type="pct"/>
            <w:noWrap w:val="0"/>
            <w:vAlign w:val="center"/>
          </w:tcPr>
          <w:p w14:paraId="29BA7AC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项目</w:t>
            </w:r>
          </w:p>
        </w:tc>
        <w:tc>
          <w:tcPr>
            <w:tcW w:w="1960" w:type="pct"/>
            <w:gridSpan w:val="2"/>
            <w:noWrap w:val="0"/>
            <w:vAlign w:val="center"/>
          </w:tcPr>
          <w:p w14:paraId="78F943B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技术要求</w:t>
            </w:r>
          </w:p>
        </w:tc>
        <w:tc>
          <w:tcPr>
            <w:tcW w:w="653" w:type="pct"/>
            <w:noWrap w:val="0"/>
            <w:vAlign w:val="center"/>
          </w:tcPr>
          <w:p w14:paraId="7BE5DC3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试验方法</w:t>
            </w:r>
          </w:p>
        </w:tc>
      </w:tr>
      <w:tr w14:paraId="42C9E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677" w:type="pct"/>
            <w:noWrap w:val="0"/>
            <w:vAlign w:val="center"/>
          </w:tcPr>
          <w:p w14:paraId="3A6B14B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1</w:t>
            </w:r>
          </w:p>
        </w:tc>
        <w:tc>
          <w:tcPr>
            <w:tcW w:w="1710" w:type="pct"/>
            <w:noWrap w:val="0"/>
            <w:vAlign w:val="center"/>
          </w:tcPr>
          <w:p w14:paraId="4E1E71F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外壁厚，mm</w:t>
            </w:r>
          </w:p>
        </w:tc>
        <w:tc>
          <w:tcPr>
            <w:tcW w:w="1960" w:type="pct"/>
            <w:gridSpan w:val="2"/>
            <w:noWrap w:val="0"/>
            <w:vAlign w:val="center"/>
          </w:tcPr>
          <w:p w14:paraId="6EDCA5A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eastAsia="zh-CN"/>
              </w:rPr>
              <w:t>12</w:t>
            </w:r>
          </w:p>
        </w:tc>
        <w:tc>
          <w:tcPr>
            <w:tcW w:w="653" w:type="pct"/>
            <w:vMerge w:val="restart"/>
            <w:tcBorders>
              <w:bottom w:val="nil"/>
            </w:tcBorders>
            <w:noWrap w:val="0"/>
            <w:vAlign w:val="center"/>
          </w:tcPr>
          <w:p w14:paraId="033F087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JG/T 169</w:t>
            </w:r>
          </w:p>
        </w:tc>
      </w:tr>
      <w:tr w14:paraId="6F84E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677" w:type="pct"/>
            <w:noWrap w:val="0"/>
            <w:vAlign w:val="center"/>
          </w:tcPr>
          <w:p w14:paraId="25F07F9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2</w:t>
            </w:r>
          </w:p>
        </w:tc>
        <w:tc>
          <w:tcPr>
            <w:tcW w:w="1710" w:type="pct"/>
            <w:noWrap w:val="0"/>
            <w:vAlign w:val="center"/>
          </w:tcPr>
          <w:p w14:paraId="31F4014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孔间壁厚，mm</w:t>
            </w:r>
          </w:p>
        </w:tc>
        <w:tc>
          <w:tcPr>
            <w:tcW w:w="1960" w:type="pct"/>
            <w:gridSpan w:val="2"/>
            <w:noWrap w:val="0"/>
            <w:vAlign w:val="center"/>
          </w:tcPr>
          <w:p w14:paraId="76315CB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eastAsia="zh-CN"/>
              </w:rPr>
              <w:t>5</w:t>
            </w:r>
          </w:p>
        </w:tc>
        <w:tc>
          <w:tcPr>
            <w:tcW w:w="653" w:type="pct"/>
            <w:vMerge w:val="continue"/>
            <w:tcBorders>
              <w:top w:val="nil"/>
              <w:bottom w:val="nil"/>
            </w:tcBorders>
            <w:noWrap w:val="0"/>
            <w:vAlign w:val="center"/>
          </w:tcPr>
          <w:p w14:paraId="400D876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0D0FD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677" w:type="pct"/>
            <w:vMerge w:val="restart"/>
            <w:tcBorders>
              <w:bottom w:val="nil"/>
            </w:tcBorders>
            <w:noWrap w:val="0"/>
            <w:vAlign w:val="center"/>
          </w:tcPr>
          <w:p w14:paraId="07BBD3A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bookmarkStart w:id="150" w:name="_Hlk223616176"/>
            <w:bookmarkStart w:id="151" w:name="OLE_LINK44" w:colFirst="2" w:colLast="67"/>
            <w:bookmarkStart w:id="152" w:name="OLE_LINK43" w:colFirst="2" w:colLast="67"/>
            <w:r>
              <w:rPr>
                <w:rFonts w:hint="eastAsia" w:ascii="Times New Roman" w:hAnsi="Times New Roman" w:eastAsia="宋体" w:cs="Times New Roman"/>
                <w:snapToGrid/>
                <w:color w:val="auto"/>
                <w:kern w:val="2"/>
                <w:sz w:val="21"/>
                <w:szCs w:val="21"/>
                <w:highlight w:val="none"/>
                <w:lang w:eastAsia="zh-CN"/>
              </w:rPr>
              <w:t>3</w:t>
            </w:r>
          </w:p>
        </w:tc>
        <w:tc>
          <w:tcPr>
            <w:tcW w:w="1710" w:type="pct"/>
            <w:vMerge w:val="restart"/>
            <w:tcBorders>
              <w:bottom w:val="nil"/>
            </w:tcBorders>
            <w:noWrap w:val="0"/>
            <w:vAlign w:val="center"/>
          </w:tcPr>
          <w:p w14:paraId="5C29404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厚度方向孔洞排数</w:t>
            </w:r>
          </w:p>
        </w:tc>
        <w:tc>
          <w:tcPr>
            <w:tcW w:w="1499" w:type="pct"/>
            <w:noWrap w:val="0"/>
            <w:vAlign w:val="center"/>
          </w:tcPr>
          <w:p w14:paraId="7BFCF82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bookmarkStart w:id="153" w:name="OLE_LINK45"/>
            <w:r>
              <w:rPr>
                <w:rFonts w:hint="eastAsia" w:ascii="Times New Roman" w:hAnsi="Times New Roman" w:eastAsia="宋体" w:cs="Times New Roman"/>
                <w:snapToGrid/>
                <w:color w:val="auto"/>
                <w:kern w:val="2"/>
                <w:sz w:val="21"/>
                <w:szCs w:val="21"/>
                <w:highlight w:val="none"/>
                <w:lang w:eastAsia="zh-CN"/>
              </w:rPr>
              <w:t>120mm及以下</w:t>
            </w:r>
            <w:bookmarkEnd w:id="153"/>
          </w:p>
        </w:tc>
        <w:tc>
          <w:tcPr>
            <w:tcW w:w="461" w:type="pct"/>
            <w:noWrap w:val="0"/>
            <w:vAlign w:val="center"/>
          </w:tcPr>
          <w:p w14:paraId="5D0BDD8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eastAsia="zh-CN"/>
              </w:rPr>
              <w:t>2</w:t>
            </w:r>
          </w:p>
        </w:tc>
        <w:tc>
          <w:tcPr>
            <w:tcW w:w="653" w:type="pct"/>
            <w:vMerge w:val="continue"/>
            <w:tcBorders>
              <w:top w:val="nil"/>
              <w:bottom w:val="nil"/>
            </w:tcBorders>
            <w:noWrap w:val="0"/>
            <w:vAlign w:val="center"/>
          </w:tcPr>
          <w:p w14:paraId="13BAA5A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bookmarkEnd w:id="150"/>
      <w:bookmarkEnd w:id="151"/>
      <w:bookmarkEnd w:id="152"/>
      <w:tr w14:paraId="6B45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677" w:type="pct"/>
            <w:vMerge w:val="continue"/>
            <w:tcBorders>
              <w:top w:val="nil"/>
            </w:tcBorders>
            <w:noWrap w:val="0"/>
            <w:vAlign w:val="center"/>
          </w:tcPr>
          <w:p w14:paraId="12C6463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1710" w:type="pct"/>
            <w:vMerge w:val="continue"/>
            <w:tcBorders>
              <w:top w:val="nil"/>
            </w:tcBorders>
            <w:noWrap w:val="0"/>
            <w:vAlign w:val="center"/>
          </w:tcPr>
          <w:p w14:paraId="3774FE4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1499" w:type="pct"/>
            <w:noWrap w:val="0"/>
            <w:vAlign w:val="center"/>
          </w:tcPr>
          <w:p w14:paraId="2706D7F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150mm及以上</w:t>
            </w:r>
          </w:p>
        </w:tc>
        <w:tc>
          <w:tcPr>
            <w:tcW w:w="461" w:type="pct"/>
            <w:noWrap w:val="0"/>
            <w:vAlign w:val="center"/>
          </w:tcPr>
          <w:p w14:paraId="160D2F2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eastAsia="zh-CN"/>
              </w:rPr>
              <w:t>3</w:t>
            </w:r>
          </w:p>
        </w:tc>
        <w:tc>
          <w:tcPr>
            <w:tcW w:w="653" w:type="pct"/>
            <w:vMerge w:val="continue"/>
            <w:tcBorders>
              <w:top w:val="nil"/>
            </w:tcBorders>
            <w:noWrap w:val="0"/>
            <w:vAlign w:val="center"/>
          </w:tcPr>
          <w:p w14:paraId="1F8EBDB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bl>
    <w:p w14:paraId="7ED6ED89">
      <w:pPr>
        <w:pStyle w:val="22"/>
        <w:spacing w:before="0" w:beforeAutospacing="0" w:after="0" w:afterAutospacing="0" w:line="360" w:lineRule="auto"/>
        <w:ind w:firstLine="0" w:firstLineChars="0"/>
        <w:rPr>
          <w:rFonts w:hint="eastAsia" w:ascii="Times New Roman" w:hAnsi="Times New Roman" w:cs="Times New Roman"/>
          <w:b/>
          <w:bCs/>
          <w:color w:val="auto"/>
          <w:highlight w:val="none"/>
        </w:rPr>
      </w:pPr>
    </w:p>
    <w:p w14:paraId="378AFB40">
      <w:pPr>
        <w:pStyle w:val="22"/>
        <w:spacing w:before="0" w:beforeAutospacing="0" w:after="0" w:afterAutospacing="0" w:line="360" w:lineRule="auto"/>
        <w:rPr>
          <w:rFonts w:hint="eastAsia" w:ascii="Times New Roman" w:hAnsi="Times New Roman" w:cs="Times New Roman"/>
          <w:bCs/>
          <w:color w:val="auto"/>
          <w:highlight w:val="none"/>
        </w:rPr>
      </w:pPr>
      <w:r>
        <w:rPr>
          <w:rFonts w:ascii="Times New Roman" w:hAnsi="Times New Roman" w:cs="Times New Roman"/>
          <w:b/>
          <w:bCs/>
          <w:color w:val="auto"/>
          <w:highlight w:val="none"/>
        </w:rPr>
        <w:t>4.1.</w:t>
      </w:r>
      <w:r>
        <w:rPr>
          <w:rFonts w:hint="eastAsia" w:ascii="Times New Roman" w:hAnsi="Times New Roman" w:eastAsia="宋体" w:cs="Times New Roman"/>
          <w:b/>
          <w:bCs/>
          <w:color w:val="auto"/>
          <w:highlight w:val="none"/>
          <w:lang w:val="en-US" w:eastAsia="zh-CN"/>
        </w:rPr>
        <w:t>7</w:t>
      </w:r>
      <w:r>
        <w:rPr>
          <w:rFonts w:ascii="Times New Roman" w:hAnsi="Times New Roman" w:cs="Times New Roman"/>
          <w:b/>
          <w:bCs/>
          <w:color w:val="auto"/>
          <w:highlight w:val="none"/>
        </w:rPr>
        <w:t xml:space="preserve">  </w:t>
      </w:r>
      <w:r>
        <w:rPr>
          <w:rFonts w:hint="eastAsia" w:ascii="Times New Roman" w:hAnsi="Times New Roman" w:cs="Times New Roman"/>
          <w:bCs/>
          <w:color w:val="auto"/>
          <w:highlight w:val="none"/>
        </w:rPr>
        <w:t>墙体结构的物理力学性能应满足表4.1.</w:t>
      </w:r>
      <w:r>
        <w:rPr>
          <w:rFonts w:hint="eastAsia" w:ascii="Times New Roman" w:hAnsi="Times New Roman" w:eastAsia="宋体" w:cs="Times New Roman"/>
          <w:bCs/>
          <w:color w:val="auto"/>
          <w:highlight w:val="none"/>
          <w:lang w:val="en-US" w:eastAsia="zh-CN"/>
        </w:rPr>
        <w:t>7</w:t>
      </w:r>
      <w:r>
        <w:rPr>
          <w:rFonts w:hint="eastAsia" w:ascii="Times New Roman" w:hAnsi="Times New Roman" w:cs="Times New Roman"/>
          <w:bCs/>
          <w:color w:val="auto"/>
          <w:highlight w:val="none"/>
        </w:rPr>
        <w:t>所规定的标准，包括但不限于砌体材料的种类、砌体受压、受拉、受弯、受剪的力学性能，以及砌体强度等级的划分。</w:t>
      </w:r>
    </w:p>
    <w:p w14:paraId="67162780">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6B2A631B">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47B8F72D">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5ACA440A">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7A68EDDF">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439B0F6E">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55C26E0B">
      <w:pPr>
        <w:pStyle w:val="22"/>
        <w:spacing w:before="0" w:beforeAutospacing="0" w:after="0" w:afterAutospacing="0" w:line="360" w:lineRule="auto"/>
        <w:ind w:firstLine="480" w:firstLineChars="200"/>
        <w:rPr>
          <w:rFonts w:hint="eastAsia" w:ascii="Times New Roman" w:hAnsi="Times New Roman" w:cs="Times New Roman"/>
          <w:bCs/>
          <w:color w:val="auto"/>
          <w:highlight w:val="none"/>
        </w:rPr>
      </w:pPr>
    </w:p>
    <w:p w14:paraId="7FC16AA2">
      <w:pPr>
        <w:keepNext w:val="0"/>
        <w:keepLines w:val="0"/>
        <w:pageBreakBefore w:val="0"/>
        <w:widowControl w:val="0"/>
        <w:kinsoku/>
        <w:wordWrap/>
        <w:overflowPunct/>
        <w:topLinePunct w:val="0"/>
        <w:autoSpaceDE/>
        <w:autoSpaceDN/>
        <w:bidi w:val="0"/>
        <w:adjustRightInd/>
        <w:snapToGrid/>
        <w:spacing w:before="120" w:after="120" w:line="240" w:lineRule="auto"/>
        <w:jc w:val="center"/>
        <w:textAlignment w:val="auto"/>
        <w:rPr>
          <w:rFonts w:eastAsia="黑体"/>
          <w:color w:val="auto"/>
          <w:sz w:val="24"/>
          <w:szCs w:val="24"/>
          <w:highlight w:val="none"/>
        </w:rPr>
      </w:pPr>
      <w:r>
        <w:rPr>
          <w:rFonts w:hint="eastAsia" w:ascii="Times New Roman" w:hAnsi="Times New Roman" w:eastAsia="黑体" w:cs="Times New Roman"/>
          <w:snapToGrid/>
          <w:color w:val="auto"/>
          <w:kern w:val="2"/>
          <w:sz w:val="24"/>
          <w:szCs w:val="24"/>
          <w:highlight w:val="none"/>
          <w:lang w:eastAsia="zh-CN"/>
        </w:rPr>
        <w:t>表4.1.</w:t>
      </w:r>
      <w:r>
        <w:rPr>
          <w:rFonts w:hint="eastAsia" w:ascii="Times New Roman" w:hAnsi="Times New Roman" w:eastAsia="黑体" w:cs="Times New Roman"/>
          <w:snapToGrid/>
          <w:color w:val="auto"/>
          <w:kern w:val="2"/>
          <w:sz w:val="24"/>
          <w:szCs w:val="24"/>
          <w:highlight w:val="none"/>
          <w:lang w:val="en-US" w:eastAsia="zh-CN"/>
        </w:rPr>
        <w:t>7</w:t>
      </w:r>
      <w:r>
        <w:rPr>
          <w:rFonts w:hint="eastAsia" w:ascii="Times New Roman" w:hAnsi="Times New Roman" w:eastAsia="黑体" w:cs="Times New Roman"/>
          <w:snapToGrid/>
          <w:color w:val="auto"/>
          <w:kern w:val="2"/>
          <w:sz w:val="24"/>
          <w:szCs w:val="24"/>
          <w:highlight w:val="none"/>
          <w:lang w:eastAsia="zh-CN"/>
        </w:rPr>
        <w:t xml:space="preserve"> 一体型烧结墙板的物理力学性能</w:t>
      </w:r>
    </w:p>
    <w:tbl>
      <w:tblPr>
        <w:tblStyle w:val="26"/>
        <w:tblW w:w="5016" w:type="pct"/>
        <w:jc w:val="center"/>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567"/>
        <w:gridCol w:w="915"/>
        <w:gridCol w:w="1367"/>
        <w:gridCol w:w="1066"/>
        <w:gridCol w:w="1066"/>
        <w:gridCol w:w="1066"/>
        <w:gridCol w:w="1067"/>
        <w:gridCol w:w="1222"/>
      </w:tblGrid>
      <w:tr w14:paraId="7A06305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482" w:hRule="atLeast"/>
          <w:tblHeader/>
          <w:jc w:val="center"/>
        </w:trPr>
        <w:tc>
          <w:tcPr>
            <w:tcW w:w="566" w:type="dxa"/>
            <w:vMerge w:val="restart"/>
            <w:tcBorders>
              <w:top w:val="single" w:color="auto" w:sz="4" w:space="0"/>
              <w:left w:val="single" w:color="auto" w:sz="4" w:space="0"/>
              <w:bottom w:val="nil"/>
              <w:right w:val="nil"/>
            </w:tcBorders>
            <w:noWrap/>
            <w:tcMar>
              <w:top w:w="-1" w:type="dxa"/>
              <w:left w:w="-1" w:type="dxa"/>
              <w:bottom w:w="-1" w:type="dxa"/>
              <w:right w:w="-1" w:type="dxa"/>
            </w:tcMar>
            <w:vAlign w:val="center"/>
          </w:tcPr>
          <w:p w14:paraId="5E1801DC">
            <w:pPr>
              <w:pStyle w:val="33"/>
              <w:keepNext/>
              <w:spacing w:before="59"/>
              <w:jc w:val="center"/>
              <w:rPr>
                <w:color w:val="auto"/>
                <w:spacing w:val="-5"/>
                <w:sz w:val="21"/>
                <w:szCs w:val="21"/>
                <w:highlight w:val="none"/>
              </w:rPr>
            </w:pPr>
            <w:bookmarkStart w:id="154" w:name="_Toc29215_ai"/>
            <w:bookmarkStart w:id="155" w:name="_Toc7380_ai"/>
            <w:r>
              <w:rPr>
                <w:rFonts w:hint="eastAsia" w:ascii="Times New Roman" w:hAnsi="Times New Roman" w:eastAsia="宋体" w:cs="Times New Roman"/>
                <w:snapToGrid/>
                <w:color w:val="auto"/>
                <w:kern w:val="2"/>
                <w:sz w:val="21"/>
                <w:szCs w:val="21"/>
                <w:highlight w:val="none"/>
                <w:lang w:val="en-US" w:eastAsia="zh-CN" w:bidi="ar-SA"/>
              </w:rPr>
              <w:t>序号</w:t>
            </w:r>
          </w:p>
        </w:tc>
        <w:tc>
          <w:tcPr>
            <w:tcW w:w="2279" w:type="dxa"/>
            <w:gridSpan w:val="2"/>
            <w:vMerge w:val="restart"/>
            <w:tcBorders>
              <w:top w:val="single" w:color="auto" w:sz="4" w:space="0"/>
              <w:left w:val="single" w:color="auto" w:sz="4" w:space="0"/>
              <w:bottom w:val="nil"/>
              <w:right w:val="nil"/>
            </w:tcBorders>
            <w:noWrap/>
            <w:vAlign w:val="center"/>
          </w:tcPr>
          <w:p w14:paraId="493B379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项目</w:t>
            </w:r>
          </w:p>
        </w:tc>
        <w:tc>
          <w:tcPr>
            <w:tcW w:w="4261" w:type="dxa"/>
            <w:gridSpan w:val="4"/>
            <w:tcBorders>
              <w:top w:val="single" w:color="auto" w:sz="4" w:space="0"/>
              <w:left w:val="single" w:color="auto" w:sz="4" w:space="0"/>
              <w:bottom w:val="nil"/>
              <w:right w:val="nil"/>
            </w:tcBorders>
            <w:noWrap/>
            <w:vAlign w:val="center"/>
          </w:tcPr>
          <w:p w14:paraId="7CFA667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技术要求（板厚）</w:t>
            </w:r>
          </w:p>
        </w:tc>
        <w:tc>
          <w:tcPr>
            <w:tcW w:w="1220" w:type="dxa"/>
            <w:vMerge w:val="restart"/>
            <w:tcBorders>
              <w:top w:val="single" w:color="auto" w:sz="4" w:space="0"/>
              <w:left w:val="single" w:color="auto" w:sz="4" w:space="0"/>
              <w:bottom w:val="nil"/>
              <w:right w:val="single" w:color="auto" w:sz="4" w:space="0"/>
            </w:tcBorders>
            <w:noWrap/>
            <w:vAlign w:val="center"/>
          </w:tcPr>
          <w:p w14:paraId="23C61A40">
            <w:pPr>
              <w:widowControl w:val="0"/>
              <w:kinsoku/>
              <w:autoSpaceDE/>
              <w:autoSpaceDN/>
              <w:adjustRightInd/>
              <w:snapToGrid/>
              <w:jc w:val="center"/>
              <w:textAlignment w:val="auto"/>
              <w:rPr>
                <w:color w:val="auto"/>
                <w:spacing w:val="-5"/>
                <w:sz w:val="21"/>
                <w:szCs w:val="21"/>
                <w:highlight w:val="none"/>
              </w:rPr>
            </w:pPr>
            <w:r>
              <w:rPr>
                <w:rFonts w:hint="eastAsia" w:ascii="Times New Roman" w:hAnsi="Times New Roman" w:eastAsia="宋体" w:cs="Times New Roman"/>
                <w:snapToGrid/>
                <w:color w:val="auto"/>
                <w:kern w:val="2"/>
                <w:sz w:val="21"/>
                <w:szCs w:val="21"/>
                <w:highlight w:val="none"/>
                <w:lang w:eastAsia="zh-CN"/>
              </w:rPr>
              <w:t>试验方法</w:t>
            </w:r>
          </w:p>
        </w:tc>
      </w:tr>
      <w:tr w14:paraId="5F477E0F">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482" w:hRule="atLeast"/>
          <w:tblHeader/>
          <w:jc w:val="center"/>
        </w:trPr>
        <w:tc>
          <w:tcPr>
            <w:tcW w:w="566" w:type="dxa"/>
            <w:vMerge w:val="continue"/>
            <w:tcBorders>
              <w:top w:val="single" w:color="auto" w:sz="4" w:space="0"/>
              <w:left w:val="single" w:color="auto" w:sz="4" w:space="0"/>
              <w:bottom w:val="nil"/>
              <w:right w:val="nil"/>
            </w:tcBorders>
            <w:noWrap/>
            <w:tcMar>
              <w:top w:w="-1" w:type="dxa"/>
              <w:left w:w="-1" w:type="dxa"/>
              <w:bottom w:w="-1" w:type="dxa"/>
              <w:right w:w="-1" w:type="dxa"/>
            </w:tcMar>
            <w:vAlign w:val="center"/>
          </w:tcPr>
          <w:p w14:paraId="73FBAFF0">
            <w:pPr>
              <w:pStyle w:val="33"/>
              <w:keepNext/>
              <w:spacing w:before="59"/>
              <w:jc w:val="center"/>
              <w:rPr>
                <w:color w:val="auto"/>
                <w:spacing w:val="-5"/>
                <w:sz w:val="21"/>
                <w:szCs w:val="21"/>
                <w:highlight w:val="none"/>
              </w:rPr>
            </w:pPr>
          </w:p>
        </w:tc>
        <w:tc>
          <w:tcPr>
            <w:tcW w:w="2279" w:type="dxa"/>
            <w:gridSpan w:val="2"/>
            <w:vMerge w:val="continue"/>
            <w:tcBorders>
              <w:top w:val="single" w:color="auto" w:sz="4" w:space="0"/>
              <w:left w:val="single" w:color="auto" w:sz="4" w:space="0"/>
              <w:bottom w:val="nil"/>
              <w:right w:val="nil"/>
            </w:tcBorders>
            <w:noWrap/>
            <w:vAlign w:val="center"/>
          </w:tcPr>
          <w:p w14:paraId="6662616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1065" w:type="dxa"/>
            <w:tcBorders>
              <w:top w:val="single" w:color="auto" w:sz="4" w:space="0"/>
              <w:left w:val="single" w:color="auto" w:sz="4" w:space="0"/>
              <w:bottom w:val="nil"/>
              <w:right w:val="nil"/>
            </w:tcBorders>
            <w:noWrap/>
            <w:vAlign w:val="center"/>
          </w:tcPr>
          <w:p w14:paraId="3C9BEA4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100(90)</w:t>
            </w:r>
          </w:p>
        </w:tc>
        <w:tc>
          <w:tcPr>
            <w:tcW w:w="1065" w:type="dxa"/>
            <w:tcBorders>
              <w:top w:val="single" w:color="auto" w:sz="4" w:space="0"/>
              <w:left w:val="single" w:color="auto" w:sz="4" w:space="0"/>
              <w:bottom w:val="nil"/>
              <w:right w:val="nil"/>
            </w:tcBorders>
            <w:noWrap/>
            <w:vAlign w:val="center"/>
          </w:tcPr>
          <w:p w14:paraId="79B3EFA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120</w:t>
            </w:r>
          </w:p>
        </w:tc>
        <w:tc>
          <w:tcPr>
            <w:tcW w:w="1065" w:type="dxa"/>
            <w:tcBorders>
              <w:top w:val="single" w:color="auto" w:sz="4" w:space="0"/>
              <w:left w:val="single" w:color="auto" w:sz="4" w:space="0"/>
              <w:bottom w:val="nil"/>
              <w:right w:val="nil"/>
            </w:tcBorders>
            <w:noWrap/>
            <w:vAlign w:val="center"/>
          </w:tcPr>
          <w:p w14:paraId="08707CC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150</w:t>
            </w:r>
          </w:p>
        </w:tc>
        <w:tc>
          <w:tcPr>
            <w:tcW w:w="1066" w:type="dxa"/>
            <w:tcBorders>
              <w:top w:val="single" w:color="auto" w:sz="4" w:space="0"/>
              <w:left w:val="single" w:color="auto" w:sz="4" w:space="0"/>
              <w:bottom w:val="nil"/>
              <w:right w:val="nil"/>
            </w:tcBorders>
            <w:noWrap/>
            <w:vAlign w:val="center"/>
          </w:tcPr>
          <w:p w14:paraId="63F3048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200</w:t>
            </w:r>
          </w:p>
        </w:tc>
        <w:tc>
          <w:tcPr>
            <w:tcW w:w="1220" w:type="dxa"/>
            <w:vMerge w:val="continue"/>
            <w:tcBorders>
              <w:top w:val="single" w:color="auto" w:sz="4" w:space="0"/>
              <w:left w:val="single" w:color="auto" w:sz="4" w:space="0"/>
              <w:bottom w:val="nil"/>
              <w:right w:val="single" w:color="auto" w:sz="4" w:space="0"/>
            </w:tcBorders>
            <w:noWrap/>
            <w:vAlign w:val="center"/>
          </w:tcPr>
          <w:p w14:paraId="1F9C4955">
            <w:pPr>
              <w:pStyle w:val="33"/>
              <w:keepNext/>
              <w:spacing w:before="59"/>
              <w:jc w:val="center"/>
              <w:rPr>
                <w:color w:val="auto"/>
                <w:spacing w:val="-5"/>
                <w:sz w:val="21"/>
                <w:szCs w:val="21"/>
                <w:highlight w:val="none"/>
              </w:rPr>
            </w:pPr>
          </w:p>
        </w:tc>
      </w:tr>
      <w:tr w14:paraId="65F7CBE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nil"/>
              <w:right w:val="nil"/>
            </w:tcBorders>
            <w:noWrap/>
            <w:tcMar>
              <w:top w:w="-1" w:type="dxa"/>
              <w:left w:w="-1" w:type="dxa"/>
              <w:bottom w:w="-1" w:type="dxa"/>
              <w:right w:w="-1" w:type="dxa"/>
            </w:tcMar>
            <w:vAlign w:val="center"/>
          </w:tcPr>
          <w:p w14:paraId="30FEECC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w:t>
            </w:r>
          </w:p>
        </w:tc>
        <w:tc>
          <w:tcPr>
            <w:tcW w:w="2279" w:type="dxa"/>
            <w:gridSpan w:val="2"/>
            <w:tcBorders>
              <w:top w:val="single" w:color="auto" w:sz="4" w:space="0"/>
              <w:left w:val="single" w:color="auto" w:sz="4" w:space="0"/>
              <w:bottom w:val="nil"/>
              <w:right w:val="nil"/>
            </w:tcBorders>
            <w:noWrap/>
            <w:vAlign w:val="center"/>
          </w:tcPr>
          <w:p w14:paraId="51F92CA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面密度，</w:t>
            </w:r>
            <w:r>
              <w:rPr>
                <w:rFonts w:hint="default" w:ascii="Times New Roman" w:hAnsi="Times New Roman" w:eastAsia="宋体" w:cs="Times New Roman"/>
                <w:snapToGrid/>
                <w:color w:val="auto"/>
                <w:kern w:val="2"/>
                <w:sz w:val="21"/>
                <w:szCs w:val="21"/>
                <w:highlight w:val="none"/>
                <w:lang w:eastAsia="zh-CN"/>
              </w:rPr>
              <w:t>kg/m2</w:t>
            </w:r>
          </w:p>
        </w:tc>
        <w:tc>
          <w:tcPr>
            <w:tcW w:w="1065" w:type="dxa"/>
            <w:tcBorders>
              <w:top w:val="single" w:color="auto" w:sz="4" w:space="0"/>
              <w:left w:val="single" w:color="auto" w:sz="4" w:space="0"/>
              <w:bottom w:val="nil"/>
              <w:right w:val="nil"/>
            </w:tcBorders>
            <w:noWrap/>
            <w:vAlign w:val="center"/>
          </w:tcPr>
          <w:p w14:paraId="60D6AAA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≤120</w:t>
            </w:r>
          </w:p>
        </w:tc>
        <w:tc>
          <w:tcPr>
            <w:tcW w:w="1065" w:type="dxa"/>
            <w:tcBorders>
              <w:top w:val="single" w:color="auto" w:sz="4" w:space="0"/>
              <w:left w:val="single" w:color="auto" w:sz="4" w:space="0"/>
              <w:bottom w:val="nil"/>
              <w:right w:val="nil"/>
            </w:tcBorders>
            <w:noWrap/>
            <w:vAlign w:val="center"/>
          </w:tcPr>
          <w:p w14:paraId="5327DFF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≤140</w:t>
            </w:r>
          </w:p>
        </w:tc>
        <w:tc>
          <w:tcPr>
            <w:tcW w:w="1065" w:type="dxa"/>
            <w:tcBorders>
              <w:top w:val="single" w:color="auto" w:sz="4" w:space="0"/>
              <w:left w:val="single" w:color="auto" w:sz="4" w:space="0"/>
              <w:bottom w:val="nil"/>
              <w:right w:val="nil"/>
            </w:tcBorders>
            <w:noWrap/>
            <w:vAlign w:val="center"/>
          </w:tcPr>
          <w:p w14:paraId="6848279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≤170</w:t>
            </w:r>
          </w:p>
        </w:tc>
        <w:tc>
          <w:tcPr>
            <w:tcW w:w="1066" w:type="dxa"/>
            <w:tcBorders>
              <w:top w:val="single" w:color="auto" w:sz="4" w:space="0"/>
              <w:left w:val="single" w:color="auto" w:sz="4" w:space="0"/>
              <w:bottom w:val="nil"/>
              <w:right w:val="nil"/>
            </w:tcBorders>
            <w:noWrap/>
            <w:vAlign w:val="center"/>
          </w:tcPr>
          <w:p w14:paraId="2BE87E6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≤190</w:t>
            </w:r>
          </w:p>
        </w:tc>
        <w:tc>
          <w:tcPr>
            <w:tcW w:w="1220" w:type="dxa"/>
            <w:vMerge w:val="restart"/>
            <w:tcBorders>
              <w:top w:val="single" w:color="auto" w:sz="4" w:space="0"/>
              <w:left w:val="single" w:color="auto" w:sz="4" w:space="0"/>
              <w:right w:val="single" w:color="auto" w:sz="4" w:space="0"/>
            </w:tcBorders>
            <w:noWrap/>
            <w:vAlign w:val="center"/>
          </w:tcPr>
          <w:p w14:paraId="00D3EB5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JG/T 169</w:t>
            </w:r>
          </w:p>
        </w:tc>
      </w:tr>
      <w:tr w14:paraId="7F3DD570">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nil"/>
              <w:right w:val="nil"/>
            </w:tcBorders>
            <w:noWrap/>
            <w:tcMar>
              <w:top w:w="-1" w:type="dxa"/>
              <w:left w:w="-1" w:type="dxa"/>
              <w:bottom w:w="-1" w:type="dxa"/>
              <w:right w:w="-1" w:type="dxa"/>
            </w:tcMar>
            <w:vAlign w:val="center"/>
          </w:tcPr>
          <w:p w14:paraId="6528510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2</w:t>
            </w:r>
          </w:p>
        </w:tc>
        <w:tc>
          <w:tcPr>
            <w:tcW w:w="2279" w:type="dxa"/>
            <w:gridSpan w:val="2"/>
            <w:tcBorders>
              <w:top w:val="single" w:color="auto" w:sz="4" w:space="0"/>
              <w:left w:val="single" w:color="auto" w:sz="4" w:space="0"/>
              <w:bottom w:val="nil"/>
              <w:right w:val="nil"/>
            </w:tcBorders>
            <w:noWrap/>
            <w:vAlign w:val="center"/>
          </w:tcPr>
          <w:p w14:paraId="3A22669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抗冲击性能</w:t>
            </w:r>
          </w:p>
        </w:tc>
        <w:tc>
          <w:tcPr>
            <w:tcW w:w="4261" w:type="dxa"/>
            <w:gridSpan w:val="4"/>
            <w:tcBorders>
              <w:top w:val="single" w:color="auto" w:sz="4" w:space="0"/>
              <w:left w:val="single" w:color="auto" w:sz="4" w:space="0"/>
              <w:bottom w:val="nil"/>
              <w:right w:val="nil"/>
            </w:tcBorders>
            <w:noWrap/>
            <w:vAlign w:val="center"/>
          </w:tcPr>
          <w:p w14:paraId="67D4E32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5次冲击试验后，板面无破坏现象。</w:t>
            </w:r>
          </w:p>
        </w:tc>
        <w:tc>
          <w:tcPr>
            <w:tcW w:w="1220" w:type="dxa"/>
            <w:vMerge w:val="continue"/>
            <w:tcBorders>
              <w:left w:val="single" w:color="auto" w:sz="4" w:space="0"/>
              <w:right w:val="single" w:color="auto" w:sz="4" w:space="0"/>
            </w:tcBorders>
            <w:noWrap/>
            <w:vAlign w:val="center"/>
          </w:tcPr>
          <w:p w14:paraId="1A33164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58E9BBA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nil"/>
              <w:right w:val="nil"/>
            </w:tcBorders>
            <w:noWrap/>
            <w:tcMar>
              <w:top w:w="-1" w:type="dxa"/>
              <w:left w:w="-1" w:type="dxa"/>
              <w:bottom w:w="-1" w:type="dxa"/>
              <w:right w:w="-1" w:type="dxa"/>
            </w:tcMar>
            <w:vAlign w:val="center"/>
          </w:tcPr>
          <w:p w14:paraId="73B72FD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3</w:t>
            </w:r>
          </w:p>
        </w:tc>
        <w:tc>
          <w:tcPr>
            <w:tcW w:w="2279" w:type="dxa"/>
            <w:gridSpan w:val="2"/>
            <w:tcBorders>
              <w:top w:val="single" w:color="auto" w:sz="4" w:space="0"/>
              <w:left w:val="single" w:color="auto" w:sz="4" w:space="0"/>
              <w:bottom w:val="nil"/>
              <w:right w:val="nil"/>
            </w:tcBorders>
            <w:noWrap/>
            <w:vAlign w:val="center"/>
          </w:tcPr>
          <w:p w14:paraId="3544C0B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吊挂性能</w:t>
            </w:r>
          </w:p>
        </w:tc>
        <w:tc>
          <w:tcPr>
            <w:tcW w:w="4261" w:type="dxa"/>
            <w:gridSpan w:val="4"/>
            <w:tcBorders>
              <w:top w:val="single" w:color="auto" w:sz="4" w:space="0"/>
              <w:left w:val="single" w:color="auto" w:sz="4" w:space="0"/>
              <w:bottom w:val="nil"/>
              <w:right w:val="nil"/>
            </w:tcBorders>
            <w:noWrap/>
            <w:vAlign w:val="center"/>
          </w:tcPr>
          <w:p w14:paraId="0B63541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单点吊挂荷载</w:t>
            </w:r>
            <w:r>
              <w:rPr>
                <w:rFonts w:hint="default" w:ascii="Times New Roman" w:hAnsi="Times New Roman" w:eastAsia="宋体" w:cs="Times New Roman"/>
                <w:snapToGrid/>
                <w:color w:val="auto"/>
                <w:kern w:val="2"/>
                <w:sz w:val="21"/>
                <w:szCs w:val="21"/>
                <w:highlight w:val="none"/>
                <w:lang w:eastAsia="zh-CN"/>
              </w:rPr>
              <w:t>1000N</w:t>
            </w:r>
            <w:r>
              <w:rPr>
                <w:rFonts w:hint="eastAsia" w:ascii="Times New Roman" w:hAnsi="Times New Roman" w:eastAsia="宋体" w:cs="Times New Roman"/>
                <w:snapToGrid/>
                <w:color w:val="auto"/>
                <w:kern w:val="2"/>
                <w:sz w:val="21"/>
                <w:szCs w:val="21"/>
                <w:highlight w:val="none"/>
                <w:lang w:eastAsia="zh-CN"/>
              </w:rPr>
              <w:t>，静置</w:t>
            </w:r>
            <w:r>
              <w:rPr>
                <w:rFonts w:hint="default" w:ascii="Times New Roman" w:hAnsi="Times New Roman" w:eastAsia="宋体" w:cs="Times New Roman"/>
                <w:snapToGrid/>
                <w:color w:val="auto"/>
                <w:kern w:val="2"/>
                <w:sz w:val="21"/>
                <w:szCs w:val="21"/>
                <w:highlight w:val="none"/>
                <w:lang w:eastAsia="zh-CN"/>
              </w:rPr>
              <w:t>24h</w:t>
            </w:r>
            <w:r>
              <w:rPr>
                <w:rFonts w:hint="eastAsia" w:ascii="Times New Roman" w:hAnsi="Times New Roman" w:eastAsia="宋体" w:cs="Times New Roman"/>
                <w:snapToGrid/>
                <w:color w:val="auto"/>
                <w:kern w:val="2"/>
                <w:sz w:val="21"/>
                <w:szCs w:val="21"/>
                <w:highlight w:val="none"/>
                <w:lang w:eastAsia="zh-CN"/>
              </w:rPr>
              <w:t>，挂件不脱落。</w:t>
            </w:r>
          </w:p>
        </w:tc>
        <w:tc>
          <w:tcPr>
            <w:tcW w:w="1220" w:type="dxa"/>
            <w:vMerge w:val="continue"/>
            <w:tcBorders>
              <w:left w:val="single" w:color="auto" w:sz="4" w:space="0"/>
              <w:right w:val="single" w:color="auto" w:sz="4" w:space="0"/>
            </w:tcBorders>
            <w:noWrap/>
            <w:vAlign w:val="center"/>
          </w:tcPr>
          <w:p w14:paraId="4D1B926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66606EB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vMerge w:val="restart"/>
            <w:tcBorders>
              <w:top w:val="single" w:color="auto" w:sz="4" w:space="0"/>
              <w:left w:val="single" w:color="auto" w:sz="4" w:space="0"/>
              <w:bottom w:val="nil"/>
              <w:right w:val="nil"/>
            </w:tcBorders>
            <w:noWrap/>
            <w:tcMar>
              <w:top w:w="-1" w:type="dxa"/>
              <w:left w:w="-1" w:type="dxa"/>
              <w:bottom w:w="-1" w:type="dxa"/>
              <w:right w:w="-1" w:type="dxa"/>
            </w:tcMar>
            <w:vAlign w:val="center"/>
          </w:tcPr>
          <w:p w14:paraId="6A4B7DC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4</w:t>
            </w:r>
          </w:p>
        </w:tc>
        <w:tc>
          <w:tcPr>
            <w:tcW w:w="914" w:type="dxa"/>
            <w:vMerge w:val="restart"/>
            <w:tcBorders>
              <w:top w:val="single" w:color="auto" w:sz="4" w:space="0"/>
              <w:left w:val="single" w:color="auto" w:sz="4" w:space="0"/>
              <w:bottom w:val="nil"/>
              <w:right w:val="nil"/>
            </w:tcBorders>
            <w:noWrap/>
            <w:vAlign w:val="center"/>
          </w:tcPr>
          <w:p w14:paraId="065DA3D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抗弯破坏荷载</w:t>
            </w:r>
            <w:bookmarkStart w:id="156" w:name="OLE_LINK57"/>
            <w:r>
              <w:rPr>
                <w:rFonts w:hint="eastAsia" w:ascii="Times New Roman" w:hAnsi="Times New Roman" w:eastAsia="宋体" w:cs="Times New Roman"/>
                <w:snapToGrid/>
                <w:color w:val="auto"/>
                <w:kern w:val="2"/>
                <w:sz w:val="21"/>
                <w:szCs w:val="21"/>
                <w:highlight w:val="none"/>
                <w:lang w:eastAsia="zh-CN"/>
              </w:rPr>
              <w:t>*</w:t>
            </w:r>
            <w:bookmarkEnd w:id="156"/>
            <w:r>
              <w:rPr>
                <w:rFonts w:hint="eastAsia" w:ascii="Times New Roman" w:hAnsi="Times New Roman" w:eastAsia="宋体" w:cs="Times New Roman"/>
                <w:snapToGrid/>
                <w:color w:val="auto"/>
                <w:kern w:val="2"/>
                <w:sz w:val="21"/>
                <w:szCs w:val="21"/>
                <w:highlight w:val="none"/>
                <w:lang w:eastAsia="zh-CN"/>
              </w:rPr>
              <w:t xml:space="preserve"> ，板重倍数</w:t>
            </w:r>
          </w:p>
        </w:tc>
        <w:tc>
          <w:tcPr>
            <w:tcW w:w="1365" w:type="dxa"/>
            <w:tcBorders>
              <w:top w:val="single" w:color="auto" w:sz="4" w:space="0"/>
              <w:left w:val="single" w:color="auto" w:sz="4" w:space="0"/>
              <w:bottom w:val="nil"/>
              <w:right w:val="nil"/>
            </w:tcBorders>
            <w:noWrap/>
            <w:vAlign w:val="center"/>
          </w:tcPr>
          <w:p w14:paraId="061F770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板长</w:t>
            </w:r>
            <w:r>
              <w:rPr>
                <w:rFonts w:hint="default"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eastAsia="zh-CN"/>
              </w:rPr>
              <w:t>2m</w:t>
            </w:r>
          </w:p>
        </w:tc>
        <w:tc>
          <w:tcPr>
            <w:tcW w:w="4261" w:type="dxa"/>
            <w:gridSpan w:val="4"/>
            <w:tcBorders>
              <w:top w:val="single" w:color="auto" w:sz="4" w:space="0"/>
              <w:left w:val="single" w:color="auto" w:sz="4" w:space="0"/>
              <w:bottom w:val="nil"/>
              <w:right w:val="nil"/>
            </w:tcBorders>
            <w:noWrap/>
            <w:vAlign w:val="center"/>
          </w:tcPr>
          <w:p w14:paraId="23522047">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≥1.5</w:t>
            </w:r>
          </w:p>
        </w:tc>
        <w:tc>
          <w:tcPr>
            <w:tcW w:w="1220" w:type="dxa"/>
            <w:vMerge w:val="continue"/>
            <w:tcBorders>
              <w:left w:val="single" w:color="auto" w:sz="4" w:space="0"/>
              <w:right w:val="single" w:color="auto" w:sz="4" w:space="0"/>
            </w:tcBorders>
            <w:noWrap/>
            <w:vAlign w:val="center"/>
          </w:tcPr>
          <w:p w14:paraId="14B5A03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1248FE1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vMerge w:val="continue"/>
            <w:tcBorders>
              <w:top w:val="single" w:color="auto" w:sz="4" w:space="0"/>
              <w:left w:val="single" w:color="auto" w:sz="4" w:space="0"/>
              <w:bottom w:val="nil"/>
              <w:right w:val="nil"/>
            </w:tcBorders>
            <w:noWrap/>
            <w:tcMar>
              <w:top w:w="-1" w:type="dxa"/>
              <w:left w:w="-1" w:type="dxa"/>
              <w:bottom w:w="-1" w:type="dxa"/>
              <w:right w:w="-1" w:type="dxa"/>
            </w:tcMar>
            <w:vAlign w:val="center"/>
          </w:tcPr>
          <w:p w14:paraId="63C818C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914" w:type="dxa"/>
            <w:vMerge w:val="continue"/>
            <w:tcBorders>
              <w:top w:val="single" w:color="auto" w:sz="4" w:space="0"/>
              <w:left w:val="single" w:color="auto" w:sz="4" w:space="0"/>
              <w:bottom w:val="nil"/>
              <w:right w:val="nil"/>
            </w:tcBorders>
            <w:noWrap/>
            <w:vAlign w:val="center"/>
          </w:tcPr>
          <w:p w14:paraId="71B8ED1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1365" w:type="dxa"/>
            <w:tcBorders>
              <w:top w:val="single" w:color="auto" w:sz="4" w:space="0"/>
              <w:left w:val="single" w:color="auto" w:sz="4" w:space="0"/>
              <w:bottom w:val="nil"/>
              <w:right w:val="nil"/>
            </w:tcBorders>
            <w:noWrap/>
            <w:vAlign w:val="center"/>
          </w:tcPr>
          <w:p w14:paraId="6EDD59B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板长</w:t>
            </w:r>
            <w:r>
              <w:rPr>
                <w:rFonts w:hint="default" w:ascii="Times New Roman" w:hAnsi="Times New Roman" w:eastAsia="宋体" w:cs="Times New Roman"/>
                <w:snapToGrid/>
                <w:color w:val="auto"/>
                <w:kern w:val="2"/>
                <w:sz w:val="21"/>
                <w:szCs w:val="21"/>
                <w:highlight w:val="none"/>
                <w:lang w:eastAsia="zh-CN"/>
              </w:rPr>
              <w:t>&lt;2m</w:t>
            </w:r>
          </w:p>
        </w:tc>
        <w:tc>
          <w:tcPr>
            <w:tcW w:w="4261" w:type="dxa"/>
            <w:gridSpan w:val="4"/>
            <w:tcBorders>
              <w:top w:val="single" w:color="auto" w:sz="4" w:space="0"/>
              <w:left w:val="single" w:color="auto" w:sz="4" w:space="0"/>
              <w:bottom w:val="nil"/>
              <w:right w:val="nil"/>
            </w:tcBorders>
            <w:noWrap/>
            <w:vAlign w:val="center"/>
          </w:tcPr>
          <w:p w14:paraId="2FF5C81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≥6/L²</w:t>
            </w:r>
          </w:p>
        </w:tc>
        <w:tc>
          <w:tcPr>
            <w:tcW w:w="1220" w:type="dxa"/>
            <w:vMerge w:val="continue"/>
            <w:tcBorders>
              <w:left w:val="single" w:color="auto" w:sz="4" w:space="0"/>
              <w:right w:val="single" w:color="auto" w:sz="4" w:space="0"/>
            </w:tcBorders>
            <w:noWrap/>
            <w:vAlign w:val="center"/>
          </w:tcPr>
          <w:p w14:paraId="1907375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65569595">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nil"/>
              <w:right w:val="nil"/>
            </w:tcBorders>
            <w:noWrap/>
            <w:tcMar>
              <w:top w:w="-1" w:type="dxa"/>
              <w:left w:w="-1" w:type="dxa"/>
              <w:bottom w:w="-1" w:type="dxa"/>
              <w:right w:w="-1" w:type="dxa"/>
            </w:tcMar>
            <w:vAlign w:val="center"/>
          </w:tcPr>
          <w:p w14:paraId="2A54812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w:t>
            </w:r>
          </w:p>
        </w:tc>
        <w:tc>
          <w:tcPr>
            <w:tcW w:w="2279" w:type="dxa"/>
            <w:gridSpan w:val="2"/>
            <w:tcBorders>
              <w:top w:val="single" w:color="auto" w:sz="4" w:space="0"/>
              <w:left w:val="single" w:color="auto" w:sz="4" w:space="0"/>
              <w:bottom w:val="nil"/>
              <w:right w:val="nil"/>
            </w:tcBorders>
            <w:noWrap/>
            <w:vAlign w:val="center"/>
          </w:tcPr>
          <w:p w14:paraId="7944573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抗压强度，</w:t>
            </w:r>
            <w:r>
              <w:rPr>
                <w:rFonts w:hint="default" w:ascii="Times New Roman" w:hAnsi="Times New Roman" w:eastAsia="宋体" w:cs="Times New Roman"/>
                <w:snapToGrid/>
                <w:color w:val="auto"/>
                <w:kern w:val="2"/>
                <w:sz w:val="21"/>
                <w:szCs w:val="21"/>
                <w:highlight w:val="none"/>
                <w:lang w:eastAsia="zh-CN"/>
              </w:rPr>
              <w:t>MPa</w:t>
            </w:r>
          </w:p>
        </w:tc>
        <w:tc>
          <w:tcPr>
            <w:tcW w:w="4261" w:type="dxa"/>
            <w:gridSpan w:val="4"/>
            <w:tcBorders>
              <w:top w:val="single" w:color="auto" w:sz="4" w:space="0"/>
              <w:left w:val="single" w:color="auto" w:sz="4" w:space="0"/>
              <w:bottom w:val="nil"/>
              <w:right w:val="nil"/>
            </w:tcBorders>
            <w:noWrap/>
            <w:vAlign w:val="center"/>
          </w:tcPr>
          <w:p w14:paraId="5E5552B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≥5.0</w:t>
            </w:r>
          </w:p>
        </w:tc>
        <w:tc>
          <w:tcPr>
            <w:tcW w:w="1220" w:type="dxa"/>
            <w:vMerge w:val="continue"/>
            <w:tcBorders>
              <w:left w:val="single" w:color="auto" w:sz="4" w:space="0"/>
              <w:right w:val="single" w:color="auto" w:sz="4" w:space="0"/>
            </w:tcBorders>
            <w:noWrap/>
            <w:vAlign w:val="center"/>
          </w:tcPr>
          <w:p w14:paraId="2936CD7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771274F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nil"/>
              <w:right w:val="nil"/>
            </w:tcBorders>
            <w:noWrap/>
            <w:tcMar>
              <w:top w:w="-1" w:type="dxa"/>
              <w:left w:w="-1" w:type="dxa"/>
              <w:bottom w:w="-1" w:type="dxa"/>
              <w:right w:w="-1" w:type="dxa"/>
            </w:tcMar>
            <w:vAlign w:val="center"/>
          </w:tcPr>
          <w:p w14:paraId="25F1FB3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6</w:t>
            </w:r>
          </w:p>
        </w:tc>
        <w:tc>
          <w:tcPr>
            <w:tcW w:w="2279" w:type="dxa"/>
            <w:gridSpan w:val="2"/>
            <w:tcBorders>
              <w:top w:val="single" w:color="auto" w:sz="4" w:space="0"/>
              <w:left w:val="single" w:color="auto" w:sz="4" w:space="0"/>
              <w:bottom w:val="nil"/>
              <w:right w:val="nil"/>
            </w:tcBorders>
            <w:noWrap/>
            <w:vAlign w:val="center"/>
          </w:tcPr>
          <w:p w14:paraId="0C3CBC2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空气声计权隔声量，</w:t>
            </w:r>
            <w:r>
              <w:rPr>
                <w:rFonts w:hint="default" w:ascii="Times New Roman" w:hAnsi="Times New Roman" w:eastAsia="宋体" w:cs="Times New Roman"/>
                <w:snapToGrid/>
                <w:color w:val="auto"/>
                <w:kern w:val="2"/>
                <w:sz w:val="21"/>
                <w:szCs w:val="21"/>
                <w:highlight w:val="none"/>
                <w:lang w:eastAsia="zh-CN"/>
              </w:rPr>
              <w:t>dB</w:t>
            </w:r>
          </w:p>
        </w:tc>
        <w:tc>
          <w:tcPr>
            <w:tcW w:w="2130" w:type="dxa"/>
            <w:gridSpan w:val="2"/>
            <w:tcBorders>
              <w:top w:val="single" w:color="auto" w:sz="4" w:space="0"/>
              <w:left w:val="single" w:color="auto" w:sz="4" w:space="0"/>
              <w:bottom w:val="nil"/>
              <w:right w:val="nil"/>
            </w:tcBorders>
            <w:noWrap/>
            <w:vAlign w:val="center"/>
          </w:tcPr>
          <w:p w14:paraId="655417C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≥40</w:t>
            </w:r>
          </w:p>
        </w:tc>
        <w:tc>
          <w:tcPr>
            <w:tcW w:w="2131" w:type="dxa"/>
            <w:gridSpan w:val="2"/>
            <w:tcBorders>
              <w:top w:val="single" w:color="auto" w:sz="4" w:space="0"/>
              <w:left w:val="single" w:color="auto" w:sz="4" w:space="0"/>
              <w:bottom w:val="nil"/>
              <w:right w:val="nil"/>
            </w:tcBorders>
            <w:noWrap/>
            <w:vAlign w:val="center"/>
          </w:tcPr>
          <w:p w14:paraId="08BBDFE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≥45</w:t>
            </w:r>
          </w:p>
        </w:tc>
        <w:tc>
          <w:tcPr>
            <w:tcW w:w="1220" w:type="dxa"/>
            <w:vMerge w:val="continue"/>
            <w:tcBorders>
              <w:left w:val="single" w:color="auto" w:sz="4" w:space="0"/>
              <w:right w:val="single" w:color="auto" w:sz="4" w:space="0"/>
            </w:tcBorders>
            <w:noWrap/>
            <w:vAlign w:val="center"/>
          </w:tcPr>
          <w:p w14:paraId="04C1A0F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0DF3E14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cantSplit/>
          <w:trHeight w:val="505" w:hRule="atLeast"/>
          <w:tblHeader/>
          <w:jc w:val="center"/>
        </w:trPr>
        <w:tc>
          <w:tcPr>
            <w:tcW w:w="566" w:type="dxa"/>
            <w:tcBorders>
              <w:top w:val="single" w:color="auto" w:sz="4" w:space="0"/>
              <w:left w:val="single" w:color="auto" w:sz="4" w:space="0"/>
              <w:bottom w:val="single" w:color="auto" w:sz="4" w:space="0"/>
              <w:right w:val="nil"/>
            </w:tcBorders>
            <w:noWrap/>
            <w:tcMar>
              <w:top w:w="-1" w:type="dxa"/>
              <w:left w:w="-1" w:type="dxa"/>
              <w:bottom w:w="-1" w:type="dxa"/>
              <w:right w:w="-1" w:type="dxa"/>
            </w:tcMar>
            <w:vAlign w:val="center"/>
          </w:tcPr>
          <w:p w14:paraId="4774778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7</w:t>
            </w:r>
          </w:p>
        </w:tc>
        <w:tc>
          <w:tcPr>
            <w:tcW w:w="2279" w:type="dxa"/>
            <w:gridSpan w:val="2"/>
            <w:tcBorders>
              <w:top w:val="single" w:color="auto" w:sz="4" w:space="0"/>
              <w:left w:val="single" w:color="auto" w:sz="4" w:space="0"/>
              <w:bottom w:val="single" w:color="auto" w:sz="4" w:space="0"/>
              <w:right w:val="nil"/>
            </w:tcBorders>
            <w:noWrap/>
            <w:vAlign w:val="center"/>
          </w:tcPr>
          <w:p w14:paraId="1801819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耐火极限，</w:t>
            </w:r>
            <w:r>
              <w:rPr>
                <w:rFonts w:hint="default" w:ascii="Times New Roman" w:hAnsi="Times New Roman" w:eastAsia="宋体" w:cs="Times New Roman"/>
                <w:snapToGrid/>
                <w:color w:val="auto"/>
                <w:kern w:val="2"/>
                <w:sz w:val="21"/>
                <w:szCs w:val="21"/>
                <w:highlight w:val="none"/>
                <w:lang w:eastAsia="zh-CN"/>
              </w:rPr>
              <w:t>h</w:t>
            </w:r>
          </w:p>
        </w:tc>
        <w:tc>
          <w:tcPr>
            <w:tcW w:w="2130" w:type="dxa"/>
            <w:gridSpan w:val="2"/>
            <w:tcBorders>
              <w:top w:val="single" w:color="auto" w:sz="4" w:space="0"/>
              <w:left w:val="single" w:color="auto" w:sz="4" w:space="0"/>
              <w:bottom w:val="single" w:color="auto" w:sz="4" w:space="0"/>
              <w:right w:val="nil"/>
            </w:tcBorders>
            <w:noWrap/>
            <w:vAlign w:val="center"/>
          </w:tcPr>
          <w:p w14:paraId="5B2AD40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≥1.5</w:t>
            </w:r>
          </w:p>
        </w:tc>
        <w:tc>
          <w:tcPr>
            <w:tcW w:w="2131" w:type="dxa"/>
            <w:gridSpan w:val="2"/>
            <w:tcBorders>
              <w:top w:val="single" w:color="auto" w:sz="4" w:space="0"/>
              <w:left w:val="single" w:color="auto" w:sz="4" w:space="0"/>
              <w:bottom w:val="single" w:color="auto" w:sz="4" w:space="0"/>
              <w:right w:val="nil"/>
            </w:tcBorders>
            <w:noWrap/>
            <w:vAlign w:val="center"/>
          </w:tcPr>
          <w:p w14:paraId="5D57A92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≥3.0</w:t>
            </w:r>
          </w:p>
        </w:tc>
        <w:tc>
          <w:tcPr>
            <w:tcW w:w="1220" w:type="dxa"/>
            <w:vMerge w:val="continue"/>
            <w:tcBorders>
              <w:left w:val="single" w:color="auto" w:sz="4" w:space="0"/>
              <w:right w:val="single" w:color="auto" w:sz="4" w:space="0"/>
            </w:tcBorders>
            <w:noWrap/>
            <w:vAlign w:val="center"/>
          </w:tcPr>
          <w:p w14:paraId="513AA2D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003E9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1C98354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8</w:t>
            </w:r>
          </w:p>
        </w:tc>
        <w:tc>
          <w:tcPr>
            <w:tcW w:w="2279" w:type="dxa"/>
            <w:gridSpan w:val="2"/>
            <w:noWrap w:val="0"/>
            <w:vAlign w:val="center"/>
          </w:tcPr>
          <w:p w14:paraId="7443BE2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传热系数</w:t>
            </w:r>
            <w:r>
              <w:rPr>
                <w:rFonts w:hint="default" w:ascii="Times New Roman" w:hAnsi="Times New Roman" w:eastAsia="宋体" w:cs="Times New Roman"/>
                <w:snapToGrid/>
                <w:color w:val="auto"/>
                <w:kern w:val="2"/>
                <w:sz w:val="21"/>
                <w:szCs w:val="21"/>
                <w:highlight w:val="none"/>
                <w:lang w:eastAsia="zh-CN"/>
              </w:rPr>
              <w:t>W/m2.K</w:t>
            </w:r>
          </w:p>
        </w:tc>
        <w:tc>
          <w:tcPr>
            <w:tcW w:w="2130" w:type="dxa"/>
            <w:gridSpan w:val="2"/>
            <w:noWrap w:val="0"/>
            <w:vAlign w:val="center"/>
          </w:tcPr>
          <w:p w14:paraId="632C13B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w:t>
            </w:r>
          </w:p>
        </w:tc>
        <w:tc>
          <w:tcPr>
            <w:tcW w:w="2131" w:type="dxa"/>
            <w:gridSpan w:val="2"/>
            <w:tcBorders>
              <w:right w:val="single" w:color="auto" w:sz="4" w:space="0"/>
            </w:tcBorders>
            <w:noWrap w:val="0"/>
            <w:vAlign w:val="center"/>
          </w:tcPr>
          <w:p w14:paraId="00EAEE67">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≤1.8</w:t>
            </w:r>
            <w:r>
              <w:rPr>
                <w:rFonts w:hint="eastAsia"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普通型</w:t>
            </w:r>
            <w:r>
              <w:rPr>
                <w:rFonts w:hint="eastAsia" w:ascii="Times New Roman" w:hAnsi="Times New Roman" w:eastAsia="宋体" w:cs="Times New Roman"/>
                <w:snapToGrid/>
                <w:color w:val="auto"/>
                <w:kern w:val="2"/>
                <w:sz w:val="21"/>
                <w:szCs w:val="21"/>
                <w:highlight w:val="none"/>
                <w:lang w:eastAsia="zh-CN"/>
              </w:rPr>
              <w:t>）</w:t>
            </w:r>
          </w:p>
          <w:p w14:paraId="0BFA85A5">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w:t>
            </w:r>
            <w:r>
              <w:rPr>
                <w:rFonts w:hint="eastAsia" w:ascii="Times New Roman" w:hAnsi="Times New Roman" w:eastAsia="宋体" w:cs="Times New Roman"/>
                <w:snapToGrid/>
                <w:color w:val="auto"/>
                <w:kern w:val="2"/>
                <w:sz w:val="21"/>
                <w:szCs w:val="21"/>
                <w:highlight w:val="none"/>
                <w:lang w:val="en-US" w:eastAsia="zh-CN"/>
              </w:rPr>
              <w:t>25</w:t>
            </w:r>
            <w:r>
              <w:rPr>
                <w:rFonts w:hint="eastAsia" w:ascii="Times New Roman" w:hAnsi="Times New Roman" w:eastAsia="宋体" w:cs="Times New Roman"/>
                <w:snapToGrid/>
                <w:color w:val="auto"/>
                <w:kern w:val="2"/>
                <w:sz w:val="21"/>
                <w:szCs w:val="21"/>
                <w:highlight w:val="none"/>
                <w:lang w:eastAsia="zh-CN"/>
              </w:rPr>
              <w:t>（</w:t>
            </w:r>
            <w:r>
              <w:rPr>
                <w:rFonts w:hint="eastAsia" w:ascii="Times New Roman" w:hAnsi="Times New Roman" w:eastAsia="宋体" w:cs="Times New Roman"/>
                <w:snapToGrid/>
                <w:color w:val="auto"/>
                <w:kern w:val="2"/>
                <w:sz w:val="21"/>
                <w:szCs w:val="21"/>
                <w:highlight w:val="none"/>
                <w:lang w:val="en-US" w:eastAsia="zh-CN"/>
              </w:rPr>
              <w:t>自保温</w:t>
            </w:r>
            <w:r>
              <w:rPr>
                <w:rFonts w:hint="eastAsia" w:ascii="Times New Roman" w:hAnsi="Times New Roman" w:eastAsia="宋体" w:cs="Times New Roman"/>
                <w:snapToGrid/>
                <w:color w:val="auto"/>
                <w:kern w:val="2"/>
                <w:sz w:val="21"/>
                <w:szCs w:val="21"/>
                <w:highlight w:val="none"/>
                <w:lang w:eastAsia="zh-CN"/>
              </w:rPr>
              <w:t>）</w:t>
            </w:r>
          </w:p>
          <w:p w14:paraId="3DA53AB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220" w:type="dxa"/>
            <w:vMerge w:val="continue"/>
            <w:tcBorders>
              <w:left w:val="single" w:color="auto" w:sz="4" w:space="0"/>
              <w:right w:val="single" w:color="auto" w:sz="4" w:space="0"/>
            </w:tcBorders>
            <w:noWrap w:val="0"/>
            <w:vAlign w:val="center"/>
          </w:tcPr>
          <w:p w14:paraId="74249E2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40BC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654C16D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9</w:t>
            </w:r>
          </w:p>
        </w:tc>
        <w:tc>
          <w:tcPr>
            <w:tcW w:w="2279" w:type="dxa"/>
            <w:gridSpan w:val="2"/>
            <w:noWrap w:val="0"/>
            <w:vAlign w:val="center"/>
          </w:tcPr>
          <w:p w14:paraId="2D21689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干燥收缩</w:t>
            </w:r>
            <w:r>
              <w:rPr>
                <w:rFonts w:hint="default" w:ascii="Times New Roman" w:hAnsi="Times New Roman" w:eastAsia="宋体" w:cs="Times New Roman"/>
                <w:snapToGrid/>
                <w:color w:val="auto"/>
                <w:kern w:val="2"/>
                <w:sz w:val="21"/>
                <w:szCs w:val="21"/>
                <w:highlight w:val="none"/>
                <w:lang w:eastAsia="zh-CN"/>
              </w:rPr>
              <w:t>mm/m</w:t>
            </w:r>
          </w:p>
        </w:tc>
        <w:tc>
          <w:tcPr>
            <w:tcW w:w="4261" w:type="dxa"/>
            <w:gridSpan w:val="4"/>
            <w:tcBorders>
              <w:right w:val="single" w:color="auto" w:sz="4" w:space="0"/>
            </w:tcBorders>
            <w:noWrap w:val="0"/>
            <w:vAlign w:val="center"/>
          </w:tcPr>
          <w:p w14:paraId="1F8A3AB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≤0.1</w:t>
            </w:r>
          </w:p>
        </w:tc>
        <w:tc>
          <w:tcPr>
            <w:tcW w:w="1220" w:type="dxa"/>
            <w:vMerge w:val="continue"/>
            <w:tcBorders>
              <w:left w:val="single" w:color="auto" w:sz="4" w:space="0"/>
              <w:right w:val="single" w:color="auto" w:sz="4" w:space="0"/>
            </w:tcBorders>
            <w:noWrap w:val="0"/>
            <w:vAlign w:val="center"/>
          </w:tcPr>
          <w:p w14:paraId="33711B7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0205B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246C47C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10</w:t>
            </w:r>
          </w:p>
        </w:tc>
        <w:tc>
          <w:tcPr>
            <w:tcW w:w="2279" w:type="dxa"/>
            <w:gridSpan w:val="2"/>
            <w:noWrap w:val="0"/>
            <w:vAlign w:val="center"/>
          </w:tcPr>
          <w:p w14:paraId="50633AE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软化系数</w:t>
            </w:r>
          </w:p>
        </w:tc>
        <w:tc>
          <w:tcPr>
            <w:tcW w:w="4261" w:type="dxa"/>
            <w:gridSpan w:val="4"/>
            <w:tcBorders>
              <w:right w:val="single" w:color="auto" w:sz="4" w:space="0"/>
            </w:tcBorders>
            <w:noWrap w:val="0"/>
            <w:vAlign w:val="center"/>
          </w:tcPr>
          <w:p w14:paraId="2F43D61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≥0.85</w:t>
            </w:r>
          </w:p>
        </w:tc>
        <w:tc>
          <w:tcPr>
            <w:tcW w:w="1220" w:type="dxa"/>
            <w:vMerge w:val="continue"/>
            <w:tcBorders>
              <w:left w:val="single" w:color="auto" w:sz="4" w:space="0"/>
              <w:right w:val="single" w:color="auto" w:sz="4" w:space="0"/>
            </w:tcBorders>
            <w:noWrap w:val="0"/>
            <w:vAlign w:val="center"/>
          </w:tcPr>
          <w:p w14:paraId="3DDDF36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52FD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4928DD4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11</w:t>
            </w:r>
          </w:p>
        </w:tc>
        <w:tc>
          <w:tcPr>
            <w:tcW w:w="2279" w:type="dxa"/>
            <w:gridSpan w:val="2"/>
            <w:noWrap w:val="0"/>
            <w:vAlign w:val="center"/>
          </w:tcPr>
          <w:p w14:paraId="0C632C4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5h</w:t>
            </w:r>
            <w:r>
              <w:rPr>
                <w:rFonts w:hint="eastAsia" w:ascii="Times New Roman" w:hAnsi="Times New Roman" w:eastAsia="宋体" w:cs="Times New Roman"/>
                <w:snapToGrid/>
                <w:color w:val="auto"/>
                <w:kern w:val="2"/>
                <w:sz w:val="21"/>
                <w:szCs w:val="21"/>
                <w:highlight w:val="none"/>
                <w:lang w:eastAsia="zh-CN"/>
              </w:rPr>
              <w:t>沸煮吸水率**，%</w:t>
            </w:r>
          </w:p>
        </w:tc>
        <w:tc>
          <w:tcPr>
            <w:tcW w:w="4261" w:type="dxa"/>
            <w:gridSpan w:val="4"/>
            <w:noWrap w:val="0"/>
            <w:vAlign w:val="center"/>
          </w:tcPr>
          <w:p w14:paraId="5F23DB4C">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≤18</w:t>
            </w:r>
          </w:p>
        </w:tc>
        <w:tc>
          <w:tcPr>
            <w:tcW w:w="1220" w:type="dxa"/>
            <w:vMerge w:val="restart"/>
            <w:tcBorders>
              <w:bottom w:val="nil"/>
            </w:tcBorders>
            <w:noWrap w:val="0"/>
            <w:vAlign w:val="center"/>
          </w:tcPr>
          <w:p w14:paraId="67D1731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GB/T 2542</w:t>
            </w:r>
          </w:p>
        </w:tc>
      </w:tr>
      <w:tr w14:paraId="3CECD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789F4CD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12</w:t>
            </w:r>
          </w:p>
        </w:tc>
        <w:tc>
          <w:tcPr>
            <w:tcW w:w="2279" w:type="dxa"/>
            <w:gridSpan w:val="2"/>
            <w:noWrap w:val="0"/>
            <w:vAlign w:val="center"/>
          </w:tcPr>
          <w:p w14:paraId="0B31581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石灰爆裂</w:t>
            </w:r>
          </w:p>
        </w:tc>
        <w:tc>
          <w:tcPr>
            <w:tcW w:w="4261" w:type="dxa"/>
            <w:gridSpan w:val="4"/>
            <w:noWrap w:val="0"/>
            <w:vAlign w:val="center"/>
          </w:tcPr>
          <w:p w14:paraId="323B0BE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不允许出现大于</w:t>
            </w:r>
            <w:r>
              <w:rPr>
                <w:rFonts w:hint="default" w:ascii="Times New Roman" w:hAnsi="Times New Roman" w:eastAsia="宋体" w:cs="Times New Roman"/>
                <w:snapToGrid/>
                <w:color w:val="auto"/>
                <w:kern w:val="2"/>
                <w:sz w:val="21"/>
                <w:szCs w:val="21"/>
                <w:highlight w:val="none"/>
                <w:lang w:eastAsia="zh-CN"/>
              </w:rPr>
              <w:t>15mm</w:t>
            </w:r>
            <w:r>
              <w:rPr>
                <w:rFonts w:hint="eastAsia" w:ascii="Times New Roman" w:hAnsi="Times New Roman" w:eastAsia="宋体" w:cs="Times New Roman"/>
                <w:snapToGrid/>
                <w:color w:val="auto"/>
                <w:kern w:val="2"/>
                <w:sz w:val="21"/>
                <w:szCs w:val="21"/>
                <w:highlight w:val="none"/>
                <w:lang w:eastAsia="zh-CN"/>
              </w:rPr>
              <w:t>的爆裂区域</w:t>
            </w:r>
          </w:p>
        </w:tc>
        <w:tc>
          <w:tcPr>
            <w:tcW w:w="1220" w:type="dxa"/>
            <w:vMerge w:val="continue"/>
            <w:tcBorders>
              <w:top w:val="nil"/>
              <w:bottom w:val="nil"/>
            </w:tcBorders>
            <w:noWrap w:val="0"/>
            <w:vAlign w:val="center"/>
          </w:tcPr>
          <w:p w14:paraId="23C30F9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26801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7AB9261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13</w:t>
            </w:r>
          </w:p>
        </w:tc>
        <w:tc>
          <w:tcPr>
            <w:tcW w:w="2279" w:type="dxa"/>
            <w:gridSpan w:val="2"/>
            <w:noWrap w:val="0"/>
            <w:vAlign w:val="center"/>
          </w:tcPr>
          <w:p w14:paraId="0A82768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泛霜</w:t>
            </w:r>
          </w:p>
        </w:tc>
        <w:tc>
          <w:tcPr>
            <w:tcW w:w="4261" w:type="dxa"/>
            <w:gridSpan w:val="4"/>
            <w:noWrap w:val="0"/>
            <w:vAlign w:val="center"/>
          </w:tcPr>
          <w:p w14:paraId="18DD6B7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不允许出现严重泛霜</w:t>
            </w:r>
          </w:p>
        </w:tc>
        <w:tc>
          <w:tcPr>
            <w:tcW w:w="1220" w:type="dxa"/>
            <w:vMerge w:val="continue"/>
            <w:tcBorders>
              <w:top w:val="nil"/>
            </w:tcBorders>
            <w:noWrap w:val="0"/>
            <w:vAlign w:val="center"/>
          </w:tcPr>
          <w:p w14:paraId="376A15D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16FEF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5" w:hRule="atLeast"/>
          <w:tblHeader/>
          <w:jc w:val="center"/>
        </w:trPr>
        <w:tc>
          <w:tcPr>
            <w:tcW w:w="566" w:type="dxa"/>
            <w:noWrap w:val="0"/>
            <w:vAlign w:val="center"/>
          </w:tcPr>
          <w:p w14:paraId="6B8CE98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14</w:t>
            </w:r>
          </w:p>
        </w:tc>
        <w:tc>
          <w:tcPr>
            <w:tcW w:w="2279" w:type="dxa"/>
            <w:gridSpan w:val="2"/>
            <w:noWrap w:val="0"/>
            <w:vAlign w:val="center"/>
          </w:tcPr>
          <w:p w14:paraId="6B9FC46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放射性</w:t>
            </w:r>
          </w:p>
        </w:tc>
        <w:tc>
          <w:tcPr>
            <w:tcW w:w="4261" w:type="dxa"/>
            <w:gridSpan w:val="4"/>
            <w:noWrap w:val="0"/>
            <w:vAlign w:val="center"/>
          </w:tcPr>
          <w:p w14:paraId="4ACF065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IRa≤0.8, Ir≤0.8</w:t>
            </w:r>
          </w:p>
        </w:tc>
        <w:tc>
          <w:tcPr>
            <w:tcW w:w="1220" w:type="dxa"/>
            <w:noWrap w:val="0"/>
            <w:vAlign w:val="center"/>
          </w:tcPr>
          <w:p w14:paraId="3C815E5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GB 6566</w:t>
            </w:r>
          </w:p>
        </w:tc>
      </w:tr>
    </w:tbl>
    <w:p w14:paraId="62A4D166">
      <w:pPr>
        <w:pStyle w:val="25"/>
        <w:widowControl w:val="0"/>
        <w:kinsoku/>
        <w:autoSpaceDE/>
        <w:autoSpaceDN/>
        <w:adjustRightInd/>
        <w:snapToGrid/>
        <w:spacing w:line="360" w:lineRule="auto"/>
        <w:ind w:left="0" w:leftChars="0" w:firstLine="360" w:firstLineChars="200"/>
        <w:jc w:val="both"/>
        <w:textAlignment w:val="auto"/>
        <w:rPr>
          <w:rFonts w:hint="eastAsia" w:ascii="楷体" w:hAnsi="楷体" w:eastAsia="楷体" w:cs="楷体"/>
          <w:snapToGrid/>
          <w:color w:val="auto"/>
          <w:kern w:val="2"/>
          <w:sz w:val="18"/>
          <w:szCs w:val="18"/>
          <w:highlight w:val="none"/>
          <w:lang w:val="en-US" w:eastAsia="zh-CN"/>
        </w:rPr>
      </w:pPr>
      <w:bookmarkStart w:id="157" w:name="_Toc18004"/>
      <w:r>
        <w:rPr>
          <w:rFonts w:hint="eastAsia" w:ascii="楷体" w:hAnsi="楷体" w:eastAsia="楷体" w:cs="楷体"/>
          <w:snapToGrid/>
          <w:color w:val="auto"/>
          <w:kern w:val="2"/>
          <w:sz w:val="18"/>
          <w:szCs w:val="18"/>
          <w:highlight w:val="none"/>
          <w:lang w:val="en-US" w:eastAsia="zh-CN"/>
        </w:rPr>
        <w:t>注：*板长＜2m 的计算式中， L 为墙板长度（m）；</w:t>
      </w:r>
    </w:p>
    <w:p w14:paraId="6A6C49A2">
      <w:pPr>
        <w:pStyle w:val="25"/>
        <w:widowControl w:val="0"/>
        <w:kinsoku/>
        <w:autoSpaceDE/>
        <w:autoSpaceDN/>
        <w:adjustRightInd/>
        <w:snapToGrid/>
        <w:spacing w:line="360" w:lineRule="auto"/>
        <w:ind w:left="0" w:leftChars="0" w:firstLine="360" w:firstLineChars="200"/>
        <w:jc w:val="both"/>
        <w:textAlignment w:val="auto"/>
        <w:rPr>
          <w:rFonts w:hint="eastAsia" w:ascii="楷体" w:hAnsi="楷体" w:eastAsia="楷体" w:cs="楷体"/>
          <w:snapToGrid/>
          <w:color w:val="auto"/>
          <w:kern w:val="2"/>
          <w:sz w:val="18"/>
          <w:szCs w:val="18"/>
          <w:highlight w:val="none"/>
          <w:lang w:val="en-US" w:eastAsia="zh-CN"/>
        </w:rPr>
      </w:pPr>
      <w:r>
        <w:rPr>
          <w:rFonts w:hint="eastAsia" w:ascii="楷体" w:hAnsi="楷体" w:eastAsia="楷体" w:cs="楷体"/>
          <w:snapToGrid/>
          <w:color w:val="auto"/>
          <w:kern w:val="2"/>
          <w:sz w:val="18"/>
          <w:szCs w:val="18"/>
          <w:highlight w:val="none"/>
          <w:lang w:val="en-US" w:eastAsia="zh-CN"/>
        </w:rPr>
        <w:t xml:space="preserve">  * 试验用试块从墙板上切割，其尺寸为不小于240（L 方向）mm、200（B 方向）mm，T 方向尺寸同板厚。</w:t>
      </w:r>
    </w:p>
    <w:p w14:paraId="3FC1E4E0">
      <w:pPr>
        <w:ind w:firstLine="540" w:firstLineChars="300"/>
        <w:rPr>
          <w:rFonts w:hint="eastAsia" w:ascii="楷体" w:hAnsi="楷体" w:eastAsia="楷体" w:cs="楷体"/>
          <w:snapToGrid/>
          <w:color w:val="auto"/>
          <w:kern w:val="2"/>
          <w:sz w:val="18"/>
          <w:szCs w:val="18"/>
          <w:highlight w:val="none"/>
          <w:lang w:eastAsia="zh-CN"/>
        </w:rPr>
      </w:pPr>
      <w:r>
        <w:rPr>
          <w:rFonts w:hint="eastAsia" w:ascii="楷体" w:hAnsi="楷体" w:eastAsia="楷体" w:cs="楷体"/>
          <w:snapToGrid/>
          <w:color w:val="auto"/>
          <w:kern w:val="2"/>
          <w:sz w:val="18"/>
          <w:szCs w:val="18"/>
          <w:highlight w:val="none"/>
          <w:lang w:eastAsia="zh-CN"/>
        </w:rPr>
        <w:t xml:space="preserve">*蓄热系数：自保温墙板≤4.08W/m^(2)·K，普通型墙板≤5.12W/m^(2)·K；         </w:t>
      </w:r>
    </w:p>
    <w:p w14:paraId="5B68E210">
      <w:pPr>
        <w:ind w:firstLine="540" w:firstLineChars="300"/>
        <w:rPr>
          <w:rFonts w:hint="default" w:ascii="楷体" w:hAnsi="楷体" w:eastAsia="楷体" w:cs="楷体"/>
          <w:snapToGrid/>
          <w:color w:val="auto"/>
          <w:kern w:val="2"/>
          <w:sz w:val="18"/>
          <w:szCs w:val="18"/>
          <w:highlight w:val="none"/>
          <w:lang w:val="en-US" w:eastAsia="zh-CN"/>
        </w:rPr>
      </w:pPr>
      <w:r>
        <w:rPr>
          <w:rFonts w:hint="eastAsia" w:ascii="楷体" w:hAnsi="楷体" w:eastAsia="楷体" w:cs="楷体"/>
          <w:snapToGrid/>
          <w:color w:val="auto"/>
          <w:kern w:val="2"/>
          <w:sz w:val="18"/>
          <w:szCs w:val="18"/>
          <w:highlight w:val="none"/>
          <w:lang w:eastAsia="zh-CN"/>
        </w:rPr>
        <w:t xml:space="preserve">*导热系数：自保温墙板≤0.31W/m·K，普通型墙板≤ 0.49W/m·K           </w:t>
      </w:r>
    </w:p>
    <w:p w14:paraId="78401A51">
      <w:pPr>
        <w:ind w:firstLine="540" w:firstLineChars="300"/>
        <w:rPr>
          <w:rFonts w:hint="default" w:ascii="楷体" w:hAnsi="楷体" w:eastAsia="楷体" w:cs="楷体"/>
          <w:snapToGrid/>
          <w:color w:val="auto"/>
          <w:kern w:val="2"/>
          <w:sz w:val="18"/>
          <w:szCs w:val="18"/>
          <w:highlight w:val="none"/>
          <w:lang w:val="en-US" w:eastAsia="zh-CN"/>
        </w:rPr>
      </w:pPr>
    </w:p>
    <w:p w14:paraId="0A2713FF">
      <w:pPr>
        <w:ind w:firstLine="540" w:firstLineChars="300"/>
        <w:rPr>
          <w:rFonts w:hint="default" w:ascii="楷体" w:hAnsi="楷体" w:eastAsia="楷体" w:cs="楷体"/>
          <w:snapToGrid/>
          <w:color w:val="auto"/>
          <w:kern w:val="2"/>
          <w:sz w:val="18"/>
          <w:szCs w:val="18"/>
          <w:highlight w:val="none"/>
          <w:lang w:val="en-US" w:eastAsia="zh-CN"/>
        </w:rPr>
      </w:pPr>
    </w:p>
    <w:p w14:paraId="5C7C87C2">
      <w:pPr>
        <w:ind w:firstLine="540" w:firstLineChars="300"/>
        <w:rPr>
          <w:rFonts w:hint="default" w:ascii="楷体" w:hAnsi="楷体" w:eastAsia="楷体" w:cs="楷体"/>
          <w:snapToGrid/>
          <w:color w:val="auto"/>
          <w:kern w:val="2"/>
          <w:sz w:val="18"/>
          <w:szCs w:val="18"/>
          <w:highlight w:val="none"/>
          <w:lang w:val="en-US" w:eastAsia="zh-CN"/>
        </w:rPr>
      </w:pPr>
    </w:p>
    <w:p w14:paraId="4B4D61E6">
      <w:pPr>
        <w:ind w:firstLine="540" w:firstLineChars="300"/>
        <w:rPr>
          <w:rFonts w:hint="default" w:ascii="楷体" w:hAnsi="楷体" w:eastAsia="楷体" w:cs="楷体"/>
          <w:snapToGrid/>
          <w:color w:val="auto"/>
          <w:kern w:val="2"/>
          <w:sz w:val="18"/>
          <w:szCs w:val="18"/>
          <w:highlight w:val="none"/>
          <w:lang w:val="en-US" w:eastAsia="zh-CN"/>
        </w:rPr>
      </w:pPr>
    </w:p>
    <w:p w14:paraId="70979F16">
      <w:pPr>
        <w:ind w:firstLine="540" w:firstLineChars="300"/>
        <w:rPr>
          <w:rFonts w:hint="default" w:ascii="楷体" w:hAnsi="楷体" w:eastAsia="楷体" w:cs="楷体"/>
          <w:snapToGrid/>
          <w:color w:val="auto"/>
          <w:kern w:val="2"/>
          <w:sz w:val="18"/>
          <w:szCs w:val="18"/>
          <w:highlight w:val="none"/>
          <w:lang w:val="en-US" w:eastAsia="zh-CN"/>
        </w:rPr>
      </w:pPr>
    </w:p>
    <w:p w14:paraId="3A5EA405">
      <w:pPr>
        <w:ind w:firstLine="540" w:firstLineChars="300"/>
        <w:rPr>
          <w:rFonts w:hint="default" w:ascii="楷体" w:hAnsi="楷体" w:eastAsia="楷体" w:cs="楷体"/>
          <w:snapToGrid/>
          <w:color w:val="auto"/>
          <w:kern w:val="2"/>
          <w:sz w:val="18"/>
          <w:szCs w:val="18"/>
          <w:highlight w:val="none"/>
          <w:lang w:val="en-US" w:eastAsia="zh-CN"/>
        </w:rPr>
      </w:pPr>
    </w:p>
    <w:p w14:paraId="34AB1B68">
      <w:pPr>
        <w:ind w:firstLine="540" w:firstLineChars="300"/>
        <w:rPr>
          <w:rFonts w:hint="default" w:ascii="楷体" w:hAnsi="楷体" w:eastAsia="楷体" w:cs="楷体"/>
          <w:snapToGrid/>
          <w:color w:val="auto"/>
          <w:kern w:val="2"/>
          <w:sz w:val="18"/>
          <w:szCs w:val="18"/>
          <w:highlight w:val="none"/>
          <w:lang w:val="en-US" w:eastAsia="zh-CN"/>
        </w:rPr>
      </w:pPr>
    </w:p>
    <w:p w14:paraId="0ABEA0DB">
      <w:pPr>
        <w:rPr>
          <w:rFonts w:hint="default" w:ascii="楷体" w:hAnsi="楷体" w:eastAsia="楷体" w:cs="楷体"/>
          <w:snapToGrid/>
          <w:color w:val="auto"/>
          <w:kern w:val="2"/>
          <w:sz w:val="18"/>
          <w:szCs w:val="18"/>
          <w:highlight w:val="none"/>
          <w:lang w:val="en-US" w:eastAsia="zh-CN"/>
        </w:rPr>
      </w:pPr>
    </w:p>
    <w:p w14:paraId="461F0C45">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158" w:name="_Toc12054"/>
      <w:r>
        <w:rPr>
          <w:rFonts w:hint="eastAsia" w:ascii="Times New Roman" w:hAnsi="Times New Roman" w:eastAsia="宋体" w:cs="Times New Roman"/>
          <w:b/>
          <w:bCs/>
          <w:snapToGrid/>
          <w:color w:val="auto"/>
          <w:sz w:val="28"/>
          <w:szCs w:val="24"/>
          <w:highlight w:val="none"/>
          <w:lang w:val="en-US" w:eastAsia="zh-CN"/>
        </w:rPr>
        <w:t>4.2  配套材料</w:t>
      </w:r>
      <w:bookmarkEnd w:id="157"/>
      <w:bookmarkEnd w:id="158"/>
    </w:p>
    <w:p w14:paraId="4EE06A0D">
      <w:pPr>
        <w:spacing w:line="360" w:lineRule="auto"/>
        <w:rPr>
          <w:rFonts w:hint="eastAsia" w:ascii="Times New Roman" w:hAnsi="Times New Roman" w:eastAsia="黑体" w:cs="Times New Roman"/>
          <w:snapToGrid/>
          <w:color w:val="auto"/>
          <w:kern w:val="2"/>
          <w:sz w:val="24"/>
          <w:szCs w:val="24"/>
          <w:highlight w:val="none"/>
          <w:lang w:eastAsia="zh-CN"/>
        </w:rPr>
      </w:pPr>
      <w:bookmarkStart w:id="159" w:name="OLE_LINK50"/>
      <w:bookmarkStart w:id="160" w:name="OLE_LINK49"/>
      <w:r>
        <w:rPr>
          <w:rFonts w:hint="eastAsia"/>
          <w:b/>
          <w:bCs/>
          <w:color w:val="auto"/>
          <w:kern w:val="0"/>
          <w:sz w:val="24"/>
          <w:szCs w:val="24"/>
          <w:highlight w:val="none"/>
        </w:rPr>
        <w:t xml:space="preserve">4.2.1  </w:t>
      </w:r>
      <w:bookmarkEnd w:id="159"/>
      <w:bookmarkEnd w:id="160"/>
      <w:r>
        <w:rPr>
          <w:rFonts w:hint="eastAsia"/>
          <w:bCs/>
          <w:color w:val="auto"/>
          <w:kern w:val="0"/>
          <w:sz w:val="24"/>
          <w:szCs w:val="24"/>
          <w:highlight w:val="none"/>
        </w:rPr>
        <w:t>专用</w:t>
      </w:r>
      <w:r>
        <w:rPr>
          <w:rFonts w:hint="eastAsia" w:eastAsia="宋体"/>
          <w:bCs/>
          <w:color w:val="auto"/>
          <w:kern w:val="0"/>
          <w:sz w:val="24"/>
          <w:szCs w:val="24"/>
          <w:highlight w:val="none"/>
          <w:lang w:eastAsia="zh-CN"/>
        </w:rPr>
        <w:t>粘</w:t>
      </w:r>
      <w:r>
        <w:rPr>
          <w:rFonts w:hint="eastAsia"/>
          <w:bCs/>
          <w:color w:val="auto"/>
          <w:kern w:val="0"/>
          <w:sz w:val="24"/>
          <w:szCs w:val="24"/>
          <w:highlight w:val="none"/>
        </w:rPr>
        <w:t xml:space="preserve">结材料的性能应符合表 </w:t>
      </w:r>
      <w:r>
        <w:rPr>
          <w:rFonts w:hint="eastAsia" w:ascii="Times New Roman" w:hAnsi="Times New Roman" w:eastAsia="宋体" w:cs="Times New Roman"/>
          <w:snapToGrid/>
          <w:color w:val="auto"/>
          <w:kern w:val="2"/>
          <w:sz w:val="24"/>
          <w:szCs w:val="24"/>
          <w:highlight w:val="none"/>
          <w:lang w:val="en-US" w:eastAsia="zh-CN" w:bidi="ar-SA"/>
        </w:rPr>
        <w:t xml:space="preserve">4.2.1 </w:t>
      </w:r>
      <w:r>
        <w:rPr>
          <w:rFonts w:hint="eastAsia"/>
          <w:bCs/>
          <w:color w:val="auto"/>
          <w:kern w:val="0"/>
          <w:sz w:val="24"/>
          <w:szCs w:val="24"/>
          <w:highlight w:val="none"/>
        </w:rPr>
        <w:t>的要求。</w:t>
      </w:r>
    </w:p>
    <w:p w14:paraId="52BCA1BF">
      <w:pPr>
        <w:keepNext w:val="0"/>
        <w:keepLines w:val="0"/>
        <w:pageBreakBefore w:val="0"/>
        <w:widowControl w:val="0"/>
        <w:kinsoku/>
        <w:wordWrap/>
        <w:overflowPunct/>
        <w:topLinePunct w:val="0"/>
        <w:autoSpaceDE/>
        <w:autoSpaceDN/>
        <w:bidi w:val="0"/>
        <w:adjustRightInd/>
        <w:snapToGrid/>
        <w:spacing w:before="120" w:after="120" w:line="240" w:lineRule="auto"/>
        <w:jc w:val="center"/>
        <w:textAlignment w:val="auto"/>
        <w:rPr>
          <w:rFonts w:eastAsia="黑体"/>
          <w:color w:val="auto"/>
          <w:sz w:val="24"/>
          <w:szCs w:val="24"/>
          <w:highlight w:val="none"/>
        </w:rPr>
      </w:pPr>
      <w:r>
        <w:rPr>
          <w:rFonts w:hint="eastAsia" w:ascii="Times New Roman" w:hAnsi="Times New Roman" w:eastAsia="黑体" w:cs="Times New Roman"/>
          <w:snapToGrid/>
          <w:color w:val="auto"/>
          <w:kern w:val="2"/>
          <w:sz w:val="24"/>
          <w:szCs w:val="24"/>
          <w:highlight w:val="none"/>
          <w:lang w:eastAsia="zh-CN"/>
        </w:rPr>
        <w:t>表4.2.1 专用粘结材料性能</w:t>
      </w:r>
    </w:p>
    <w:tbl>
      <w:tblPr>
        <w:tblStyle w:val="26"/>
        <w:tblW w:w="4816" w:type="pct"/>
        <w:jc w:val="center"/>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13"/>
        <w:gridCol w:w="1348"/>
        <w:gridCol w:w="1703"/>
        <w:gridCol w:w="2129"/>
        <w:gridCol w:w="1911"/>
      </w:tblGrid>
      <w:tr w14:paraId="7D194772">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nil"/>
              <w:right w:val="nil"/>
            </w:tcBorders>
            <w:noWrap/>
            <w:tcMar>
              <w:top w:w="-1" w:type="dxa"/>
              <w:left w:w="-1" w:type="dxa"/>
              <w:bottom w:w="-1" w:type="dxa"/>
              <w:right w:w="-1" w:type="dxa"/>
            </w:tcMar>
            <w:vAlign w:val="center"/>
          </w:tcPr>
          <w:p w14:paraId="5C64742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序号</w:t>
            </w:r>
          </w:p>
        </w:tc>
        <w:tc>
          <w:tcPr>
            <w:tcW w:w="1905" w:type="pct"/>
            <w:gridSpan w:val="2"/>
            <w:tcBorders>
              <w:top w:val="single" w:color="auto" w:sz="4" w:space="0"/>
              <w:left w:val="single" w:color="auto" w:sz="4" w:space="0"/>
              <w:bottom w:val="nil"/>
              <w:right w:val="nil"/>
            </w:tcBorders>
            <w:noWrap/>
            <w:vAlign w:val="center"/>
          </w:tcPr>
          <w:p w14:paraId="0DF1CC6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项目</w:t>
            </w:r>
          </w:p>
        </w:tc>
        <w:tc>
          <w:tcPr>
            <w:tcW w:w="1329" w:type="pct"/>
            <w:tcBorders>
              <w:top w:val="single" w:color="auto" w:sz="4" w:space="0"/>
              <w:left w:val="single" w:color="auto" w:sz="4" w:space="0"/>
              <w:bottom w:val="nil"/>
              <w:right w:val="nil"/>
            </w:tcBorders>
            <w:noWrap/>
            <w:vAlign w:val="center"/>
          </w:tcPr>
          <w:p w14:paraId="14F7FAE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技术要求</w:t>
            </w:r>
          </w:p>
        </w:tc>
        <w:tc>
          <w:tcPr>
            <w:tcW w:w="1194" w:type="pct"/>
            <w:tcBorders>
              <w:top w:val="single" w:color="auto" w:sz="4" w:space="0"/>
              <w:left w:val="single" w:color="auto" w:sz="4" w:space="0"/>
              <w:bottom w:val="nil"/>
              <w:right w:val="single" w:color="auto" w:sz="4" w:space="0"/>
            </w:tcBorders>
            <w:noWrap/>
            <w:vAlign w:val="center"/>
          </w:tcPr>
          <w:p w14:paraId="0E1EF6C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试验方法</w:t>
            </w:r>
          </w:p>
        </w:tc>
      </w:tr>
      <w:tr w14:paraId="3EDB6DE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nil"/>
              <w:right w:val="nil"/>
            </w:tcBorders>
            <w:noWrap/>
            <w:tcMar>
              <w:top w:w="-1" w:type="dxa"/>
              <w:left w:w="-1" w:type="dxa"/>
              <w:bottom w:w="-1" w:type="dxa"/>
              <w:right w:w="-1" w:type="dxa"/>
            </w:tcMar>
            <w:vAlign w:val="center"/>
          </w:tcPr>
          <w:p w14:paraId="7DACE58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w:t>
            </w:r>
          </w:p>
        </w:tc>
        <w:tc>
          <w:tcPr>
            <w:tcW w:w="1905" w:type="pct"/>
            <w:gridSpan w:val="2"/>
            <w:tcBorders>
              <w:top w:val="single" w:color="auto" w:sz="4" w:space="0"/>
              <w:left w:val="single" w:color="auto" w:sz="4" w:space="0"/>
              <w:bottom w:val="nil"/>
              <w:right w:val="nil"/>
            </w:tcBorders>
            <w:noWrap/>
            <w:vAlign w:val="center"/>
          </w:tcPr>
          <w:p w14:paraId="07AA57B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保水率，%</w:t>
            </w:r>
          </w:p>
        </w:tc>
        <w:tc>
          <w:tcPr>
            <w:tcW w:w="1329" w:type="pct"/>
            <w:tcBorders>
              <w:top w:val="single" w:color="auto" w:sz="4" w:space="0"/>
              <w:left w:val="single" w:color="auto" w:sz="4" w:space="0"/>
              <w:bottom w:val="nil"/>
              <w:right w:val="nil"/>
            </w:tcBorders>
            <w:noWrap/>
            <w:vAlign w:val="center"/>
          </w:tcPr>
          <w:p w14:paraId="14E14C27">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≥95</w:t>
            </w:r>
          </w:p>
        </w:tc>
        <w:tc>
          <w:tcPr>
            <w:tcW w:w="1194" w:type="pct"/>
            <w:tcBorders>
              <w:top w:val="single" w:color="auto" w:sz="4" w:space="0"/>
              <w:left w:val="single" w:color="auto" w:sz="4" w:space="0"/>
              <w:bottom w:val="nil"/>
              <w:right w:val="single" w:color="auto" w:sz="4" w:space="0"/>
            </w:tcBorders>
            <w:noWrap/>
            <w:vAlign w:val="center"/>
          </w:tcPr>
          <w:p w14:paraId="1DCC925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JGJ/T 70</w:t>
            </w:r>
          </w:p>
        </w:tc>
      </w:tr>
      <w:tr w14:paraId="18BAE3A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vMerge w:val="restart"/>
            <w:tcBorders>
              <w:top w:val="single" w:color="auto" w:sz="4" w:space="0"/>
              <w:left w:val="single" w:color="auto" w:sz="4" w:space="0"/>
              <w:bottom w:val="nil"/>
              <w:right w:val="nil"/>
            </w:tcBorders>
            <w:noWrap/>
            <w:tcMar>
              <w:top w:w="-1" w:type="dxa"/>
              <w:left w:w="-1" w:type="dxa"/>
              <w:bottom w:w="-1" w:type="dxa"/>
              <w:right w:w="-1" w:type="dxa"/>
            </w:tcMar>
            <w:vAlign w:val="center"/>
          </w:tcPr>
          <w:p w14:paraId="021642A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bookmarkStart w:id="161" w:name="bookmark56"/>
            <w:bookmarkEnd w:id="161"/>
            <w:bookmarkStart w:id="162" w:name="_Toc15827"/>
            <w:bookmarkStart w:id="163" w:name="_Toc15075"/>
            <w:bookmarkStart w:id="164" w:name="_Toc6524"/>
            <w:bookmarkStart w:id="165" w:name="_Toc28163"/>
            <w:bookmarkStart w:id="166" w:name="_Toc26781"/>
            <w:r>
              <w:rPr>
                <w:rFonts w:hint="default" w:ascii="Times New Roman" w:hAnsi="Times New Roman" w:eastAsia="宋体" w:cs="Times New Roman"/>
                <w:snapToGrid/>
                <w:color w:val="auto"/>
                <w:kern w:val="2"/>
                <w:sz w:val="21"/>
                <w:szCs w:val="21"/>
                <w:highlight w:val="none"/>
                <w:lang w:eastAsia="zh-CN"/>
              </w:rPr>
              <w:t>2</w:t>
            </w:r>
            <w:bookmarkEnd w:id="162"/>
            <w:bookmarkEnd w:id="163"/>
            <w:bookmarkEnd w:id="164"/>
            <w:bookmarkEnd w:id="165"/>
            <w:bookmarkEnd w:id="166"/>
          </w:p>
        </w:tc>
        <w:tc>
          <w:tcPr>
            <w:tcW w:w="841" w:type="pct"/>
            <w:vMerge w:val="restart"/>
            <w:tcBorders>
              <w:top w:val="single" w:color="auto" w:sz="4" w:space="0"/>
              <w:left w:val="single" w:color="auto" w:sz="4" w:space="0"/>
              <w:bottom w:val="nil"/>
              <w:right w:val="nil"/>
            </w:tcBorders>
            <w:noWrap/>
            <w:vAlign w:val="center"/>
          </w:tcPr>
          <w:p w14:paraId="2B751ED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拉伸粘结强度，MPa</w:t>
            </w:r>
          </w:p>
        </w:tc>
        <w:tc>
          <w:tcPr>
            <w:tcW w:w="1063" w:type="pct"/>
            <w:tcBorders>
              <w:top w:val="single" w:color="auto" w:sz="4" w:space="0"/>
              <w:left w:val="single" w:color="auto" w:sz="4" w:space="0"/>
              <w:bottom w:val="nil"/>
              <w:right w:val="nil"/>
            </w:tcBorders>
            <w:noWrap/>
            <w:vAlign w:val="center"/>
          </w:tcPr>
          <w:p w14:paraId="6518E8A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原强度</w:t>
            </w:r>
          </w:p>
        </w:tc>
        <w:tc>
          <w:tcPr>
            <w:tcW w:w="1329" w:type="pct"/>
            <w:tcBorders>
              <w:top w:val="single" w:color="auto" w:sz="4" w:space="0"/>
              <w:left w:val="single" w:color="auto" w:sz="4" w:space="0"/>
              <w:bottom w:val="nil"/>
              <w:right w:val="nil"/>
            </w:tcBorders>
            <w:noWrap/>
            <w:vAlign w:val="center"/>
          </w:tcPr>
          <w:p w14:paraId="442BFE6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≥1.0</w:t>
            </w:r>
          </w:p>
        </w:tc>
        <w:tc>
          <w:tcPr>
            <w:tcW w:w="1194" w:type="pct"/>
            <w:tcBorders>
              <w:top w:val="single" w:color="auto" w:sz="4" w:space="0"/>
              <w:left w:val="single" w:color="auto" w:sz="4" w:space="0"/>
              <w:bottom w:val="nil"/>
              <w:right w:val="single" w:color="auto" w:sz="4" w:space="0"/>
            </w:tcBorders>
            <w:noWrap/>
            <w:vAlign w:val="center"/>
          </w:tcPr>
          <w:p w14:paraId="0254DAD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JG/T 158</w:t>
            </w:r>
          </w:p>
          <w:p w14:paraId="778CD1D0">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（抗裂砂浆）</w:t>
            </w:r>
          </w:p>
        </w:tc>
      </w:tr>
      <w:tr w14:paraId="03785EBF">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vMerge w:val="continue"/>
            <w:tcBorders>
              <w:top w:val="single" w:color="auto" w:sz="4" w:space="0"/>
              <w:left w:val="single" w:color="auto" w:sz="4" w:space="0"/>
              <w:bottom w:val="nil"/>
              <w:right w:val="nil"/>
            </w:tcBorders>
            <w:noWrap/>
            <w:tcMar>
              <w:top w:w="-1" w:type="dxa"/>
              <w:left w:w="-1" w:type="dxa"/>
              <w:bottom w:w="-1" w:type="dxa"/>
              <w:right w:w="-1" w:type="dxa"/>
            </w:tcMar>
            <w:vAlign w:val="center"/>
          </w:tcPr>
          <w:p w14:paraId="26EB9F1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841" w:type="pct"/>
            <w:vMerge w:val="continue"/>
            <w:tcBorders>
              <w:top w:val="single" w:color="auto" w:sz="4" w:space="0"/>
              <w:left w:val="single" w:color="auto" w:sz="4" w:space="0"/>
              <w:bottom w:val="nil"/>
              <w:right w:val="nil"/>
            </w:tcBorders>
            <w:noWrap/>
            <w:vAlign w:val="center"/>
          </w:tcPr>
          <w:p w14:paraId="5D137DC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c>
          <w:tcPr>
            <w:tcW w:w="1063" w:type="pct"/>
            <w:tcBorders>
              <w:top w:val="single" w:color="auto" w:sz="4" w:space="0"/>
              <w:left w:val="single" w:color="auto" w:sz="4" w:space="0"/>
              <w:bottom w:val="nil"/>
              <w:right w:val="nil"/>
            </w:tcBorders>
            <w:noWrap/>
            <w:vAlign w:val="center"/>
          </w:tcPr>
          <w:p w14:paraId="60D6F633">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热老化后强度</w:t>
            </w:r>
          </w:p>
        </w:tc>
        <w:tc>
          <w:tcPr>
            <w:tcW w:w="1329" w:type="pct"/>
            <w:tcBorders>
              <w:top w:val="single" w:color="auto" w:sz="4" w:space="0"/>
              <w:left w:val="single" w:color="auto" w:sz="4" w:space="0"/>
              <w:bottom w:val="nil"/>
              <w:right w:val="nil"/>
            </w:tcBorders>
            <w:noWrap/>
            <w:vAlign w:val="center"/>
          </w:tcPr>
          <w:p w14:paraId="4547BF0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≥0.8</w:t>
            </w:r>
          </w:p>
        </w:tc>
        <w:tc>
          <w:tcPr>
            <w:tcW w:w="1194" w:type="pct"/>
            <w:tcBorders>
              <w:top w:val="single" w:color="auto" w:sz="4" w:space="0"/>
              <w:left w:val="single" w:color="auto" w:sz="4" w:space="0"/>
              <w:bottom w:val="nil"/>
              <w:right w:val="single" w:color="auto" w:sz="4" w:space="0"/>
            </w:tcBorders>
            <w:noWrap/>
            <w:vAlign w:val="center"/>
          </w:tcPr>
          <w:p w14:paraId="538FFED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JC/T 547</w:t>
            </w:r>
          </w:p>
        </w:tc>
      </w:tr>
      <w:tr w14:paraId="6B6CF56A">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nil"/>
              <w:right w:val="nil"/>
            </w:tcBorders>
            <w:noWrap/>
            <w:tcMar>
              <w:top w:w="-1" w:type="dxa"/>
              <w:left w:w="-1" w:type="dxa"/>
              <w:bottom w:w="-1" w:type="dxa"/>
              <w:right w:w="-1" w:type="dxa"/>
            </w:tcMar>
            <w:vAlign w:val="center"/>
          </w:tcPr>
          <w:p w14:paraId="68A9E992">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3</w:t>
            </w:r>
          </w:p>
        </w:tc>
        <w:tc>
          <w:tcPr>
            <w:tcW w:w="1905" w:type="pct"/>
            <w:gridSpan w:val="2"/>
            <w:tcBorders>
              <w:top w:val="single" w:color="auto" w:sz="4" w:space="0"/>
              <w:left w:val="single" w:color="auto" w:sz="4" w:space="0"/>
              <w:bottom w:val="nil"/>
              <w:right w:val="nil"/>
            </w:tcBorders>
            <w:noWrap/>
            <w:vAlign w:val="center"/>
          </w:tcPr>
          <w:p w14:paraId="634AAF0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抗压强度，MPa</w:t>
            </w:r>
          </w:p>
        </w:tc>
        <w:tc>
          <w:tcPr>
            <w:tcW w:w="1329" w:type="pct"/>
            <w:tcBorders>
              <w:top w:val="single" w:color="auto" w:sz="4" w:space="0"/>
              <w:left w:val="single" w:color="auto" w:sz="4" w:space="0"/>
              <w:bottom w:val="nil"/>
              <w:right w:val="nil"/>
            </w:tcBorders>
            <w:noWrap/>
            <w:vAlign w:val="center"/>
          </w:tcPr>
          <w:p w14:paraId="64CF25F7">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≥7.5</w:t>
            </w:r>
          </w:p>
        </w:tc>
        <w:tc>
          <w:tcPr>
            <w:tcW w:w="1194" w:type="pct"/>
            <w:vMerge w:val="restart"/>
            <w:tcBorders>
              <w:top w:val="single" w:color="auto" w:sz="4" w:space="0"/>
              <w:left w:val="single" w:color="auto" w:sz="4" w:space="0"/>
              <w:bottom w:val="nil"/>
              <w:right w:val="single" w:color="auto" w:sz="4" w:space="0"/>
            </w:tcBorders>
            <w:noWrap/>
            <w:vAlign w:val="center"/>
          </w:tcPr>
          <w:p w14:paraId="24DB2AB5">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GB/T 17671</w:t>
            </w:r>
          </w:p>
          <w:p w14:paraId="75E22CF4">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（试件养护条件按</w:t>
            </w:r>
            <w:r>
              <w:rPr>
                <w:rFonts w:hint="default" w:ascii="Times New Roman" w:hAnsi="Times New Roman" w:eastAsia="宋体" w:cs="Times New Roman"/>
                <w:snapToGrid/>
                <w:color w:val="auto"/>
                <w:kern w:val="2"/>
                <w:sz w:val="21"/>
                <w:szCs w:val="21"/>
                <w:highlight w:val="none"/>
                <w:lang w:eastAsia="zh-CN"/>
              </w:rPr>
              <w:t>JG/T 158</w:t>
            </w:r>
            <w:r>
              <w:rPr>
                <w:rFonts w:hint="eastAsia" w:ascii="Times New Roman" w:hAnsi="Times New Roman" w:eastAsia="宋体" w:cs="Times New Roman"/>
                <w:snapToGrid/>
                <w:color w:val="auto"/>
                <w:kern w:val="2"/>
                <w:sz w:val="21"/>
                <w:szCs w:val="21"/>
                <w:highlight w:val="none"/>
                <w:lang w:eastAsia="zh-CN"/>
              </w:rPr>
              <w:t>的规定）</w:t>
            </w:r>
          </w:p>
        </w:tc>
      </w:tr>
      <w:tr w14:paraId="7B4D00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nil"/>
              <w:right w:val="nil"/>
            </w:tcBorders>
            <w:noWrap/>
            <w:tcMar>
              <w:top w:w="-1" w:type="dxa"/>
              <w:left w:w="-1" w:type="dxa"/>
              <w:bottom w:w="-1" w:type="dxa"/>
              <w:right w:w="-1" w:type="dxa"/>
            </w:tcMar>
            <w:vAlign w:val="center"/>
          </w:tcPr>
          <w:p w14:paraId="45457C5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4</w:t>
            </w:r>
          </w:p>
        </w:tc>
        <w:tc>
          <w:tcPr>
            <w:tcW w:w="1905" w:type="pct"/>
            <w:gridSpan w:val="2"/>
            <w:tcBorders>
              <w:top w:val="single" w:color="auto" w:sz="4" w:space="0"/>
              <w:left w:val="single" w:color="auto" w:sz="4" w:space="0"/>
              <w:bottom w:val="nil"/>
              <w:right w:val="nil"/>
            </w:tcBorders>
            <w:noWrap/>
            <w:vAlign w:val="center"/>
          </w:tcPr>
          <w:p w14:paraId="521B868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抗折强度，MPa</w:t>
            </w:r>
          </w:p>
        </w:tc>
        <w:tc>
          <w:tcPr>
            <w:tcW w:w="1329" w:type="pct"/>
            <w:tcBorders>
              <w:top w:val="single" w:color="auto" w:sz="4" w:space="0"/>
              <w:left w:val="single" w:color="auto" w:sz="4" w:space="0"/>
              <w:bottom w:val="nil"/>
              <w:right w:val="nil"/>
            </w:tcBorders>
            <w:noWrap/>
            <w:vAlign w:val="center"/>
          </w:tcPr>
          <w:p w14:paraId="0B19334F">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≥2.50</w:t>
            </w:r>
          </w:p>
        </w:tc>
        <w:tc>
          <w:tcPr>
            <w:tcW w:w="1194" w:type="pct"/>
            <w:vMerge w:val="continue"/>
            <w:tcBorders>
              <w:top w:val="single" w:color="auto" w:sz="4" w:space="0"/>
              <w:left w:val="single" w:color="auto" w:sz="4" w:space="0"/>
              <w:bottom w:val="nil"/>
              <w:right w:val="single" w:color="auto" w:sz="4" w:space="0"/>
            </w:tcBorders>
            <w:noWrap/>
            <w:vAlign w:val="center"/>
          </w:tcPr>
          <w:p w14:paraId="29248526">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p>
        </w:tc>
      </w:tr>
      <w:tr w14:paraId="08D4F5E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nil"/>
              <w:right w:val="nil"/>
            </w:tcBorders>
            <w:noWrap/>
            <w:tcMar>
              <w:top w:w="-1" w:type="dxa"/>
              <w:left w:w="-1" w:type="dxa"/>
              <w:bottom w:w="-1" w:type="dxa"/>
              <w:right w:w="-1" w:type="dxa"/>
            </w:tcMar>
            <w:vAlign w:val="center"/>
          </w:tcPr>
          <w:p w14:paraId="55C77EF7">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5</w:t>
            </w:r>
          </w:p>
        </w:tc>
        <w:tc>
          <w:tcPr>
            <w:tcW w:w="1905" w:type="pct"/>
            <w:gridSpan w:val="2"/>
            <w:tcBorders>
              <w:top w:val="single" w:color="auto" w:sz="4" w:space="0"/>
              <w:left w:val="single" w:color="auto" w:sz="4" w:space="0"/>
              <w:bottom w:val="nil"/>
              <w:right w:val="nil"/>
            </w:tcBorders>
            <w:noWrap/>
            <w:vAlign w:val="center"/>
          </w:tcPr>
          <w:p w14:paraId="3FC000E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压折比（柔韧性）</w:t>
            </w:r>
          </w:p>
        </w:tc>
        <w:tc>
          <w:tcPr>
            <w:tcW w:w="1329" w:type="pct"/>
            <w:tcBorders>
              <w:top w:val="single" w:color="auto" w:sz="4" w:space="0"/>
              <w:left w:val="single" w:color="auto" w:sz="4" w:space="0"/>
              <w:bottom w:val="nil"/>
              <w:right w:val="nil"/>
            </w:tcBorders>
            <w:noWrap/>
            <w:vAlign w:val="center"/>
          </w:tcPr>
          <w:p w14:paraId="560D4B69">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≤3.0</w:t>
            </w:r>
          </w:p>
        </w:tc>
        <w:tc>
          <w:tcPr>
            <w:tcW w:w="1194" w:type="pct"/>
            <w:tcBorders>
              <w:top w:val="single" w:color="auto" w:sz="4" w:space="0"/>
              <w:left w:val="single" w:color="auto" w:sz="4" w:space="0"/>
              <w:bottom w:val="nil"/>
              <w:right w:val="single" w:color="auto" w:sz="4" w:space="0"/>
            </w:tcBorders>
            <w:noWrap/>
            <w:vAlign w:val="center"/>
          </w:tcPr>
          <w:p w14:paraId="77B19201">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JG/T 158</w:t>
            </w:r>
          </w:p>
          <w:p w14:paraId="5D313B0B">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（抗裂砂浆）</w:t>
            </w:r>
          </w:p>
        </w:tc>
      </w:tr>
      <w:tr w14:paraId="750380C4">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8" w:hRule="atLeast"/>
          <w:jc w:val="center"/>
        </w:trPr>
        <w:tc>
          <w:tcPr>
            <w:tcW w:w="570" w:type="pct"/>
            <w:tcBorders>
              <w:top w:val="single" w:color="auto" w:sz="4" w:space="0"/>
              <w:left w:val="single" w:color="auto" w:sz="4" w:space="0"/>
              <w:bottom w:val="single" w:color="auto" w:sz="4" w:space="0"/>
              <w:right w:val="nil"/>
            </w:tcBorders>
            <w:noWrap/>
            <w:tcMar>
              <w:top w:w="-1" w:type="dxa"/>
              <w:left w:w="-1" w:type="dxa"/>
              <w:bottom w:w="-1" w:type="dxa"/>
              <w:right w:w="-1" w:type="dxa"/>
            </w:tcMar>
            <w:vAlign w:val="center"/>
          </w:tcPr>
          <w:p w14:paraId="37059A7D">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6</w:t>
            </w:r>
          </w:p>
        </w:tc>
        <w:tc>
          <w:tcPr>
            <w:tcW w:w="1905" w:type="pct"/>
            <w:gridSpan w:val="2"/>
            <w:tcBorders>
              <w:top w:val="single" w:color="auto" w:sz="4" w:space="0"/>
              <w:left w:val="single" w:color="auto" w:sz="4" w:space="0"/>
              <w:bottom w:val="single" w:color="auto" w:sz="4" w:space="0"/>
              <w:right w:val="nil"/>
            </w:tcBorders>
            <w:noWrap/>
            <w:vAlign w:val="center"/>
          </w:tcPr>
          <w:p w14:paraId="74243D9A">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收缩值，mm/m</w:t>
            </w:r>
          </w:p>
        </w:tc>
        <w:tc>
          <w:tcPr>
            <w:tcW w:w="1329" w:type="pct"/>
            <w:tcBorders>
              <w:top w:val="single" w:color="auto" w:sz="4" w:space="0"/>
              <w:left w:val="single" w:color="auto" w:sz="4" w:space="0"/>
              <w:bottom w:val="single" w:color="auto" w:sz="4" w:space="0"/>
              <w:right w:val="nil"/>
            </w:tcBorders>
            <w:noWrap/>
            <w:vAlign w:val="center"/>
          </w:tcPr>
          <w:p w14:paraId="0F230C2E">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≤3.0</w:t>
            </w:r>
          </w:p>
        </w:tc>
        <w:tc>
          <w:tcPr>
            <w:tcW w:w="1194" w:type="pct"/>
            <w:tcBorders>
              <w:top w:val="single" w:color="auto" w:sz="4" w:space="0"/>
              <w:left w:val="single" w:color="auto" w:sz="4" w:space="0"/>
              <w:bottom w:val="single" w:color="auto" w:sz="4" w:space="0"/>
              <w:right w:val="single" w:color="auto" w:sz="4" w:space="0"/>
            </w:tcBorders>
            <w:noWrap/>
            <w:vAlign w:val="center"/>
          </w:tcPr>
          <w:p w14:paraId="58C7D4D8">
            <w:pPr>
              <w:widowControl w:val="0"/>
              <w:kinsoku/>
              <w:autoSpaceDE/>
              <w:autoSpaceDN/>
              <w:adjustRightInd/>
              <w:snapToGrid/>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JC/T 1004</w:t>
            </w:r>
          </w:p>
        </w:tc>
      </w:tr>
    </w:tbl>
    <w:p w14:paraId="584CDB0B">
      <w:pPr>
        <w:rPr>
          <w:rFonts w:ascii="方正仿宋_GB2312" w:hAnsi="方正仿宋_GB2312" w:eastAsia="方正仿宋_GB2312" w:cs="方正仿宋_GB2312"/>
          <w:color w:val="auto"/>
          <w:sz w:val="22"/>
          <w:szCs w:val="22"/>
          <w:highlight w:val="none"/>
          <w:lang w:bidi="ar"/>
        </w:rPr>
      </w:pPr>
    </w:p>
    <w:bookmarkEnd w:id="154"/>
    <w:bookmarkEnd w:id="155"/>
    <w:p w14:paraId="6110C360">
      <w:pPr>
        <w:spacing w:line="360" w:lineRule="auto"/>
        <w:rPr>
          <w:b/>
          <w:bCs/>
          <w:color w:val="auto"/>
          <w:kern w:val="0"/>
          <w:sz w:val="24"/>
          <w:szCs w:val="24"/>
          <w:highlight w:val="none"/>
        </w:rPr>
      </w:pPr>
      <w:r>
        <w:rPr>
          <w:b/>
          <w:bCs/>
          <w:color w:val="auto"/>
          <w:kern w:val="0"/>
          <w:sz w:val="24"/>
          <w:szCs w:val="24"/>
          <w:highlight w:val="none"/>
        </w:rPr>
        <w:t>4.2.</w:t>
      </w:r>
      <w:r>
        <w:rPr>
          <w:rFonts w:hint="eastAsia" w:eastAsia="宋体"/>
          <w:b/>
          <w:bCs/>
          <w:color w:val="auto"/>
          <w:kern w:val="0"/>
          <w:sz w:val="24"/>
          <w:szCs w:val="24"/>
          <w:highlight w:val="none"/>
          <w:lang w:val="en-US" w:eastAsia="zh-CN"/>
        </w:rPr>
        <w:t>2</w:t>
      </w:r>
      <w:r>
        <w:rPr>
          <w:rFonts w:hint="eastAsia"/>
          <w:b/>
          <w:bCs/>
          <w:color w:val="auto"/>
          <w:kern w:val="0"/>
          <w:sz w:val="24"/>
          <w:szCs w:val="24"/>
          <w:highlight w:val="none"/>
        </w:rPr>
        <w:t xml:space="preserve">  </w:t>
      </w:r>
      <w:r>
        <w:rPr>
          <w:rFonts w:hint="eastAsia" w:eastAsia="宋体"/>
          <w:b w:val="0"/>
          <w:bCs w:val="0"/>
          <w:color w:val="auto"/>
          <w:kern w:val="0"/>
          <w:sz w:val="24"/>
          <w:szCs w:val="24"/>
          <w:highlight w:val="none"/>
          <w:lang w:val="en-US" w:eastAsia="zh-CN"/>
        </w:rPr>
        <w:t>预埋件、墙板</w:t>
      </w:r>
      <w:r>
        <w:rPr>
          <w:rFonts w:hint="eastAsia" w:ascii="Times New Roman" w:hAnsi="Times New Roman" w:eastAsia="宋体" w:cs="Times New Roman"/>
          <w:snapToGrid/>
          <w:color w:val="auto"/>
          <w:kern w:val="2"/>
          <w:sz w:val="24"/>
          <w:szCs w:val="24"/>
          <w:highlight w:val="none"/>
          <w:lang w:val="en-US" w:eastAsia="zh-CN" w:bidi="ar-SA"/>
        </w:rPr>
        <w:t>连接件应采用钢制卡件，材质牌号不低于Q235B，厚度不应小于2mm。其中镀锌钢卡的热镀锌层不宜小于175g/m2；普通钢卡件应进行防锈处理并达到与热镀锌工艺等同的防腐效果。</w:t>
      </w:r>
    </w:p>
    <w:p w14:paraId="2B08B75E">
      <w:pPr>
        <w:spacing w:line="360" w:lineRule="auto"/>
        <w:rPr>
          <w:b/>
          <w:bCs/>
          <w:color w:val="auto"/>
          <w:kern w:val="0"/>
          <w:sz w:val="24"/>
          <w:szCs w:val="24"/>
          <w:highlight w:val="none"/>
        </w:rPr>
      </w:pPr>
      <w:r>
        <w:rPr>
          <w:b/>
          <w:bCs/>
          <w:color w:val="auto"/>
          <w:kern w:val="0"/>
          <w:sz w:val="24"/>
          <w:szCs w:val="24"/>
          <w:highlight w:val="none"/>
        </w:rPr>
        <w:t>4.2.</w:t>
      </w:r>
      <w:r>
        <w:rPr>
          <w:rFonts w:hint="eastAsia" w:eastAsia="宋体"/>
          <w:b/>
          <w:bCs/>
          <w:color w:val="auto"/>
          <w:kern w:val="0"/>
          <w:sz w:val="24"/>
          <w:szCs w:val="24"/>
          <w:highlight w:val="none"/>
          <w:lang w:val="en-US" w:eastAsia="zh-CN"/>
        </w:rPr>
        <w:t>3</w:t>
      </w:r>
      <w:r>
        <w:rPr>
          <w:b/>
          <w:bCs/>
          <w:color w:val="auto"/>
          <w:kern w:val="0"/>
          <w:sz w:val="24"/>
          <w:szCs w:val="24"/>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水泥砂浆的强度等级不应小于M10，其他性能应符合《预拌砂浆》GB/T 25181 的规定。</w:t>
      </w:r>
    </w:p>
    <w:p w14:paraId="3A53B879">
      <w:pPr>
        <w:spacing w:line="360" w:lineRule="auto"/>
        <w:rPr>
          <w:rStyle w:val="31"/>
          <w:color w:val="auto"/>
          <w:highlight w:val="none"/>
        </w:rPr>
        <w:sectPr>
          <w:pgSz w:w="11906" w:h="16838"/>
          <w:pgMar w:top="1440" w:right="1803" w:bottom="1440" w:left="1803" w:header="0" w:footer="992" w:gutter="0"/>
          <w:pgNumType w:fmt="decimal"/>
          <w:cols w:space="0" w:num="1"/>
          <w:docGrid w:linePitch="286" w:charSpace="0"/>
        </w:sectPr>
      </w:pPr>
      <w:r>
        <w:rPr>
          <w:b/>
          <w:bCs/>
          <w:color w:val="auto"/>
          <w:kern w:val="0"/>
          <w:sz w:val="24"/>
          <w:szCs w:val="24"/>
          <w:highlight w:val="none"/>
        </w:rPr>
        <w:t>4.2.</w:t>
      </w:r>
      <w:r>
        <w:rPr>
          <w:rFonts w:hint="eastAsia" w:eastAsia="宋体"/>
          <w:b/>
          <w:bCs/>
          <w:color w:val="auto"/>
          <w:kern w:val="0"/>
          <w:sz w:val="24"/>
          <w:szCs w:val="24"/>
          <w:highlight w:val="none"/>
          <w:lang w:val="en-US" w:eastAsia="zh-CN"/>
        </w:rPr>
        <w:t>4</w:t>
      </w:r>
      <w:r>
        <w:rPr>
          <w:b/>
          <w:bCs/>
          <w:color w:val="auto"/>
          <w:kern w:val="0"/>
          <w:sz w:val="24"/>
          <w:szCs w:val="24"/>
          <w:highlight w:val="none"/>
        </w:rPr>
        <w:t xml:space="preserve">  </w:t>
      </w:r>
      <w:r>
        <w:rPr>
          <w:rFonts w:hint="eastAsia" w:ascii="Times New Roman" w:hAnsi="Times New Roman" w:eastAsia="宋体" w:cs="Times New Roman"/>
          <w:snapToGrid/>
          <w:color w:val="auto"/>
          <w:kern w:val="2"/>
          <w:sz w:val="24"/>
          <w:szCs w:val="24"/>
          <w:highlight w:val="none"/>
          <w:lang w:val="en-US" w:eastAsia="zh-CN" w:bidi="ar-SA"/>
        </w:rPr>
        <w:t>细石混凝土的强度等级不应小于C20，其他性能应符合《预拌混凝土》GB/T 14902的规定。</w:t>
      </w:r>
    </w:p>
    <w:p w14:paraId="49EFCE50">
      <w:pPr>
        <w:pStyle w:val="2"/>
        <w:keepNext/>
        <w:kinsoku/>
        <w:autoSpaceDE/>
        <w:autoSpaceDN/>
        <w:adjustRightInd/>
        <w:snapToGrid/>
        <w:spacing w:before="240" w:after="240" w:line="240" w:lineRule="auto"/>
        <w:jc w:val="center"/>
        <w:textAlignment w:val="auto"/>
        <w:rPr>
          <w:rFonts w:hint="default" w:ascii="Times New Roman" w:hAnsi="Times New Roman" w:eastAsia="宋体" w:cs="Times New Roman"/>
          <w:b/>
          <w:bCs/>
          <w:snapToGrid/>
          <w:color w:val="auto"/>
          <w:kern w:val="2"/>
          <w:szCs w:val="28"/>
          <w:highlight w:val="none"/>
          <w:lang w:val="en-US" w:eastAsia="zh-CN"/>
        </w:rPr>
      </w:pPr>
      <w:bookmarkStart w:id="167" w:name="_Toc12104"/>
      <w:bookmarkStart w:id="168" w:name="_Toc10468"/>
      <w:bookmarkStart w:id="169" w:name="_Toc31726"/>
      <w:bookmarkStart w:id="170" w:name="_Toc25574"/>
      <w:bookmarkStart w:id="171" w:name="_Toc27747_ai"/>
      <w:bookmarkStart w:id="172" w:name="_Toc24524"/>
      <w:bookmarkStart w:id="173" w:name="_Toc16268"/>
      <w:bookmarkStart w:id="174" w:name="_Toc17053"/>
      <w:bookmarkStart w:id="175" w:name="_Toc7856_ai"/>
      <w:bookmarkStart w:id="176" w:name="_Toc21052"/>
      <w:bookmarkStart w:id="177" w:name="_Toc5405"/>
      <w:bookmarkStart w:id="178" w:name="_Toc25665"/>
      <w:bookmarkStart w:id="179" w:name="_Toc27399_ai"/>
      <w:bookmarkStart w:id="180" w:name="_Toc27260"/>
      <w:bookmarkStart w:id="181" w:name="_Toc9043"/>
      <w:bookmarkStart w:id="182" w:name="_Toc11558"/>
      <w:bookmarkStart w:id="183" w:name="_Toc24660"/>
      <w:r>
        <w:rPr>
          <w:rFonts w:hint="eastAsia" w:ascii="Times New Roman" w:hAnsi="Times New Roman" w:eastAsia="宋体" w:cs="Times New Roman"/>
          <w:b/>
          <w:bCs/>
          <w:snapToGrid/>
          <w:color w:val="auto"/>
          <w:kern w:val="2"/>
          <w:szCs w:val="28"/>
          <w:highlight w:val="none"/>
          <w:lang w:val="en-US" w:eastAsia="zh-CN"/>
        </w:rPr>
        <w:t xml:space="preserve">5  </w:t>
      </w:r>
      <w:r>
        <w:rPr>
          <w:rFonts w:hint="default" w:ascii="Times New Roman" w:hAnsi="Times New Roman" w:eastAsia="宋体" w:cs="Times New Roman"/>
          <w:b/>
          <w:bCs/>
          <w:snapToGrid/>
          <w:color w:val="auto"/>
          <w:kern w:val="2"/>
          <w:szCs w:val="28"/>
          <w:highlight w:val="none"/>
          <w:lang w:val="en-US" w:eastAsia="zh-CN"/>
        </w:rPr>
        <w:t>设</w:t>
      </w:r>
      <w:r>
        <w:rPr>
          <w:rFonts w:hint="eastAsia" w:ascii="Times New Roman" w:hAnsi="Times New Roman" w:eastAsia="宋体" w:cs="Times New Roman"/>
          <w:b/>
          <w:bCs/>
          <w:snapToGrid/>
          <w:color w:val="auto"/>
          <w:kern w:val="2"/>
          <w:szCs w:val="28"/>
          <w:highlight w:val="none"/>
          <w:lang w:val="en-US" w:eastAsia="zh-CN"/>
        </w:rPr>
        <w:t xml:space="preserve">    </w:t>
      </w:r>
      <w:r>
        <w:rPr>
          <w:rFonts w:hint="default" w:ascii="Times New Roman" w:hAnsi="Times New Roman" w:eastAsia="宋体" w:cs="Times New Roman"/>
          <w:b/>
          <w:bCs/>
          <w:snapToGrid/>
          <w:color w:val="auto"/>
          <w:kern w:val="2"/>
          <w:szCs w:val="28"/>
          <w:highlight w:val="none"/>
          <w:lang w:val="en-US" w:eastAsia="zh-CN"/>
        </w:rPr>
        <w:t>计</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bookmarkEnd w:id="181"/>
    <w:bookmarkEnd w:id="182"/>
    <w:bookmarkEnd w:id="183"/>
    <w:p w14:paraId="2C89EE33">
      <w:pPr>
        <w:pStyle w:val="3"/>
        <w:keepNext/>
        <w:keepLines w:val="0"/>
        <w:pageBreakBefore w:val="0"/>
        <w:widowControl w:val="0"/>
        <w:kinsoku/>
        <w:wordWrap/>
        <w:overflowPunct/>
        <w:topLinePunct w:val="0"/>
        <w:autoSpaceDE/>
        <w:autoSpaceDN/>
        <w:bidi w:val="0"/>
        <w:adjustRightInd/>
        <w:snapToGrid/>
        <w:spacing w:before="408" w:beforeLines="170" w:after="408" w:afterLines="170" w:line="240" w:lineRule="auto"/>
        <w:ind w:firstLine="0"/>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184" w:name="_Toc24664"/>
      <w:bookmarkStart w:id="185" w:name="_Toc14470"/>
      <w:bookmarkStart w:id="186" w:name="_Toc30084"/>
      <w:bookmarkStart w:id="187" w:name="_Toc8638"/>
      <w:bookmarkStart w:id="188" w:name="_Toc11558_ai"/>
      <w:bookmarkStart w:id="189" w:name="_Toc24660_ai"/>
      <w:bookmarkStart w:id="190" w:name="_Toc9043_ai"/>
      <w:bookmarkStart w:id="191" w:name="_Toc10051"/>
      <w:bookmarkStart w:id="192" w:name="_Toc523"/>
      <w:bookmarkStart w:id="193" w:name="_Toc15234"/>
      <w:r>
        <w:rPr>
          <w:rFonts w:hint="eastAsia" w:ascii="Times New Roman" w:hAnsi="Times New Roman" w:eastAsia="宋体" w:cs="Times New Roman"/>
          <w:b/>
          <w:bCs/>
          <w:snapToGrid/>
          <w:color w:val="auto"/>
          <w:sz w:val="28"/>
          <w:szCs w:val="24"/>
          <w:highlight w:val="none"/>
          <w:lang w:val="en-US" w:eastAsia="zh-CN"/>
        </w:rPr>
        <w:t>5.1 一般规定</w:t>
      </w:r>
      <w:bookmarkEnd w:id="184"/>
      <w:bookmarkEnd w:id="185"/>
      <w:bookmarkEnd w:id="186"/>
      <w:bookmarkEnd w:id="187"/>
      <w:bookmarkEnd w:id="188"/>
      <w:bookmarkEnd w:id="189"/>
      <w:bookmarkEnd w:id="190"/>
      <w:bookmarkEnd w:id="191"/>
      <w:bookmarkEnd w:id="192"/>
      <w:bookmarkEnd w:id="193"/>
    </w:p>
    <w:p w14:paraId="52C4B1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5.1.1  </w:t>
      </w:r>
      <w:r>
        <w:rPr>
          <w:rFonts w:hint="eastAsia" w:ascii="Times New Roman" w:hAnsi="Times New Roman" w:eastAsia="宋体" w:cs="Times New Roman"/>
          <w:b w:val="0"/>
          <w:bCs w:val="0"/>
          <w:snapToGrid/>
          <w:color w:val="auto"/>
          <w:kern w:val="2"/>
          <w:sz w:val="24"/>
          <w:szCs w:val="24"/>
          <w:highlight w:val="none"/>
          <w:lang w:val="en-US" w:eastAsia="zh-CN"/>
        </w:rPr>
        <w:t>一体型烧结墙板仅适用于非承重墙体、外围护墙体及内隔墙。</w:t>
      </w:r>
    </w:p>
    <w:p w14:paraId="7C8726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5.1.2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eastAsia" w:ascii="Times New Roman" w:hAnsi="Times New Roman" w:eastAsia="宋体" w:cs="Times New Roman"/>
          <w:snapToGrid/>
          <w:color w:val="auto"/>
          <w:kern w:val="0"/>
          <w:sz w:val="24"/>
          <w:szCs w:val="24"/>
          <w:highlight w:val="none"/>
          <w:lang w:val="en-US" w:eastAsia="zh-CN" w:bidi="ar-SA"/>
        </w:rPr>
        <w:t>应满足建筑对力学性能、防火性能、隔声性能、防水性能、防潮性能、保温性能及抗震性能等方面的要求。在进行外墙设计时，需综合考虑建筑功能、使用部位以及使用环境等因素，合理选定墙板厚度、面密度、墙体形式（单层或双层）以及连接构造等参数。</w:t>
      </w:r>
    </w:p>
    <w:p w14:paraId="45BCC3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5.1.3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eastAsia" w:ascii="Times New Roman" w:hAnsi="Times New Roman" w:eastAsia="宋体" w:cs="Times New Roman"/>
          <w:snapToGrid/>
          <w:color w:val="auto"/>
          <w:kern w:val="0"/>
          <w:sz w:val="24"/>
          <w:szCs w:val="24"/>
          <w:highlight w:val="none"/>
          <w:lang w:val="en-US" w:eastAsia="zh-CN" w:bidi="ar-SA"/>
        </w:rPr>
        <w:t>设计文件应包含以下内容</w:t>
      </w:r>
      <w:r>
        <w:rPr>
          <w:rFonts w:hint="eastAsia" w:ascii="Times New Roman" w:hAnsi="Times New Roman" w:eastAsia="宋体" w:cs="Times New Roman"/>
          <w:b w:val="0"/>
          <w:bCs w:val="0"/>
          <w:snapToGrid/>
          <w:color w:val="auto"/>
          <w:kern w:val="2"/>
          <w:sz w:val="24"/>
          <w:szCs w:val="24"/>
          <w:highlight w:val="none"/>
          <w:lang w:val="en-US" w:eastAsia="zh-CN"/>
        </w:rPr>
        <w:t>：</w:t>
      </w:r>
    </w:p>
    <w:p w14:paraId="1D9770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1 </w:t>
      </w:r>
      <w:r>
        <w:rPr>
          <w:rFonts w:hint="eastAsia" w:ascii="Times New Roman" w:hAnsi="Times New Roman" w:eastAsia="宋体" w:cs="Times New Roman"/>
          <w:b w:val="0"/>
          <w:bCs w:val="0"/>
          <w:snapToGrid/>
          <w:color w:val="auto"/>
          <w:kern w:val="2"/>
          <w:sz w:val="24"/>
          <w:szCs w:val="24"/>
          <w:highlight w:val="none"/>
          <w:lang w:val="en-US" w:eastAsia="zh-CN"/>
        </w:rPr>
        <w:t>外墙轴线分布、门窗位置及洞口尺寸；</w:t>
      </w:r>
    </w:p>
    <w:p w14:paraId="3A9317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2 </w:t>
      </w:r>
      <w:r>
        <w:rPr>
          <w:rFonts w:hint="eastAsia" w:ascii="Times New Roman" w:hAnsi="Times New Roman" w:eastAsia="宋体" w:cs="Times New Roman"/>
          <w:b w:val="0"/>
          <w:bCs w:val="0"/>
          <w:snapToGrid/>
          <w:color w:val="auto"/>
          <w:kern w:val="2"/>
          <w:sz w:val="24"/>
          <w:szCs w:val="24"/>
          <w:highlight w:val="none"/>
          <w:lang w:val="en-US" w:eastAsia="zh-CN"/>
        </w:rPr>
        <w:t>墙板的物理力学性能要求应符合相关标准，包括但不限于抗冲击性能、抗压强度、抗弯强度等指标。</w:t>
      </w:r>
    </w:p>
    <w:p w14:paraId="38DFAC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bookmarkStart w:id="194" w:name="_Toc24764"/>
      <w:r>
        <w:rPr>
          <w:rFonts w:hint="eastAsia" w:ascii="Times New Roman" w:hAnsi="Times New Roman" w:eastAsia="宋体" w:cs="Times New Roman"/>
          <w:b/>
          <w:bCs/>
          <w:snapToGrid/>
          <w:color w:val="auto"/>
          <w:kern w:val="2"/>
          <w:sz w:val="24"/>
          <w:szCs w:val="24"/>
          <w:highlight w:val="none"/>
          <w:lang w:val="en-US" w:eastAsia="zh-CN"/>
        </w:rPr>
        <w:t xml:space="preserve">3 </w:t>
      </w:r>
      <w:r>
        <w:rPr>
          <w:rFonts w:hint="eastAsia" w:ascii="Times New Roman" w:hAnsi="Times New Roman" w:eastAsia="宋体" w:cs="Times New Roman"/>
          <w:b w:val="0"/>
          <w:bCs w:val="0"/>
          <w:snapToGrid/>
          <w:color w:val="auto"/>
          <w:kern w:val="2"/>
          <w:sz w:val="24"/>
          <w:szCs w:val="24"/>
          <w:highlight w:val="none"/>
          <w:lang w:val="en-US" w:eastAsia="zh-CN"/>
        </w:rPr>
        <w:t>墙板之间、墙板与主体结构之间的连接构造；</w:t>
      </w:r>
      <w:bookmarkEnd w:id="194"/>
      <w:bookmarkStart w:id="195" w:name="_Toc24764_ai"/>
    </w:p>
    <w:p w14:paraId="38C2E3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4 </w:t>
      </w:r>
      <w:r>
        <w:rPr>
          <w:rFonts w:hint="eastAsia" w:ascii="Times New Roman" w:hAnsi="Times New Roman" w:eastAsia="宋体" w:cs="Times New Roman"/>
          <w:b w:val="0"/>
          <w:bCs w:val="0"/>
          <w:snapToGrid/>
          <w:color w:val="auto"/>
          <w:kern w:val="2"/>
          <w:sz w:val="24"/>
          <w:szCs w:val="24"/>
          <w:highlight w:val="none"/>
          <w:lang w:val="en-US" w:eastAsia="zh-CN"/>
        </w:rPr>
        <w:t>保温、隔声、防水、防潮、防火、抗震、防裂要求及配套构造措施；</w:t>
      </w:r>
    </w:p>
    <w:p w14:paraId="5C0727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 </w:t>
      </w:r>
      <w:r>
        <w:rPr>
          <w:rFonts w:hint="eastAsia" w:ascii="Times New Roman" w:hAnsi="Times New Roman" w:eastAsia="宋体" w:cs="Times New Roman"/>
          <w:b w:val="0"/>
          <w:bCs w:val="0"/>
          <w:snapToGrid/>
          <w:color w:val="auto"/>
          <w:kern w:val="2"/>
          <w:sz w:val="24"/>
          <w:szCs w:val="24"/>
          <w:highlight w:val="none"/>
          <w:lang w:val="en-US" w:eastAsia="zh-CN"/>
        </w:rPr>
        <w:t>一体型烧结墙板的吊挂重物要求及配套加固措施。</w:t>
      </w:r>
    </w:p>
    <w:bookmarkEnd w:id="195"/>
    <w:p w14:paraId="1DF2E6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bookmarkStart w:id="196" w:name="_Toc28754"/>
      <w:bookmarkStart w:id="197" w:name="_Toc18709"/>
      <w:bookmarkStart w:id="198" w:name="_Toc22403"/>
      <w:r>
        <w:rPr>
          <w:rFonts w:hint="eastAsia" w:ascii="Times New Roman" w:hAnsi="Times New Roman" w:eastAsia="宋体" w:cs="Times New Roman"/>
          <w:b/>
          <w:bCs/>
          <w:snapToGrid/>
          <w:color w:val="auto"/>
          <w:kern w:val="2"/>
          <w:sz w:val="24"/>
          <w:szCs w:val="24"/>
          <w:highlight w:val="none"/>
          <w:lang w:val="en-US" w:eastAsia="zh-CN"/>
        </w:rPr>
        <w:t xml:space="preserve">5.1.4  </w:t>
      </w:r>
      <w:r>
        <w:rPr>
          <w:rFonts w:hint="eastAsia" w:ascii="Times New Roman" w:hAnsi="Times New Roman" w:eastAsia="宋体" w:cs="Times New Roman"/>
          <w:snapToGrid/>
          <w:color w:val="auto"/>
          <w:kern w:val="0"/>
          <w:sz w:val="24"/>
          <w:szCs w:val="24"/>
          <w:highlight w:val="none"/>
          <w:lang w:val="en-US" w:eastAsia="zh-CN" w:bidi="ar-SA"/>
        </w:rPr>
        <w:t>墙板应支承于坚固、稳定且平整的建筑结构构件之上，与结构构件之间需采用可靠连接方式，可选用柔性连接形式，以适应主体结构不同方向的层间变形需求</w:t>
      </w:r>
      <w:r>
        <w:rPr>
          <w:rFonts w:hint="eastAsia" w:ascii="Times New Roman" w:hAnsi="Times New Roman" w:eastAsia="宋体" w:cs="Times New Roman"/>
          <w:b w:val="0"/>
          <w:bCs w:val="0"/>
          <w:snapToGrid/>
          <w:color w:val="auto"/>
          <w:kern w:val="2"/>
          <w:sz w:val="24"/>
          <w:szCs w:val="24"/>
          <w:highlight w:val="none"/>
          <w:lang w:val="en-US" w:eastAsia="zh-CN"/>
        </w:rPr>
        <w:t>。</w:t>
      </w:r>
    </w:p>
    <w:bookmarkEnd w:id="196"/>
    <w:bookmarkEnd w:id="197"/>
    <w:bookmarkEnd w:id="198"/>
    <w:p w14:paraId="3C467804">
      <w:pPr>
        <w:pStyle w:val="3"/>
        <w:keepNext/>
        <w:keepLines w:val="0"/>
        <w:pageBreakBefore w:val="0"/>
        <w:widowControl w:val="0"/>
        <w:kinsoku/>
        <w:wordWrap/>
        <w:overflowPunct/>
        <w:topLinePunct w:val="0"/>
        <w:autoSpaceDE/>
        <w:autoSpaceDN/>
        <w:bidi w:val="0"/>
        <w:adjustRightInd/>
        <w:snapToGrid/>
        <w:spacing w:before="408" w:beforeLines="170" w:after="408" w:afterLines="170" w:line="240" w:lineRule="auto"/>
        <w:ind w:firstLine="0"/>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199" w:name="_Toc14155"/>
      <w:bookmarkStart w:id="200" w:name="_Toc3738"/>
      <w:bookmarkStart w:id="201" w:name="_Toc6599"/>
      <w:bookmarkStart w:id="202" w:name="_Toc32259"/>
      <w:bookmarkStart w:id="203" w:name="_Toc22403_ai"/>
      <w:bookmarkStart w:id="204" w:name="_Toc28754_ai"/>
      <w:bookmarkStart w:id="205" w:name="_Toc10823"/>
      <w:bookmarkStart w:id="206" w:name="_Toc524"/>
      <w:bookmarkStart w:id="207" w:name="_Toc31344"/>
      <w:bookmarkStart w:id="208" w:name="_Toc18709_ai"/>
      <w:r>
        <w:rPr>
          <w:rFonts w:hint="eastAsia" w:ascii="Times New Roman" w:hAnsi="Times New Roman" w:eastAsia="宋体" w:cs="Times New Roman"/>
          <w:b/>
          <w:bCs/>
          <w:snapToGrid/>
          <w:color w:val="auto"/>
          <w:sz w:val="28"/>
          <w:szCs w:val="24"/>
          <w:highlight w:val="none"/>
          <w:lang w:val="en-US" w:eastAsia="zh-CN"/>
        </w:rPr>
        <w:t>5.2  墙板设计</w:t>
      </w:r>
      <w:bookmarkEnd w:id="199"/>
      <w:bookmarkEnd w:id="200"/>
      <w:bookmarkEnd w:id="201"/>
      <w:bookmarkEnd w:id="202"/>
      <w:bookmarkEnd w:id="203"/>
      <w:bookmarkEnd w:id="204"/>
      <w:bookmarkEnd w:id="205"/>
      <w:bookmarkEnd w:id="206"/>
      <w:bookmarkEnd w:id="207"/>
      <w:bookmarkEnd w:id="208"/>
    </w:p>
    <w:p w14:paraId="1C1AF9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snapToGrid/>
          <w:color w:val="auto"/>
          <w:kern w:val="2"/>
          <w:sz w:val="24"/>
          <w:szCs w:val="24"/>
          <w:highlight w:val="none"/>
          <w:lang w:eastAsia="zh-CN"/>
        </w:rPr>
      </w:pPr>
      <w:bookmarkStart w:id="209" w:name="_Toc29293"/>
      <w:bookmarkStart w:id="210" w:name="_Toc32706"/>
      <w:bookmarkStart w:id="211" w:name="_Toc8974"/>
      <w:bookmarkStart w:id="212" w:name="_Toc3243"/>
      <w:bookmarkStart w:id="213" w:name="_Toc8733"/>
      <w:bookmarkStart w:id="214" w:name="_Toc16885"/>
      <w:r>
        <w:rPr>
          <w:rFonts w:hint="eastAsia" w:ascii="Times New Roman" w:hAnsi="Times New Roman" w:eastAsia="宋体" w:cs="Times New Roman"/>
          <w:b/>
          <w:bCs/>
          <w:snapToGrid/>
          <w:color w:val="auto"/>
          <w:kern w:val="2"/>
          <w:sz w:val="24"/>
          <w:szCs w:val="24"/>
          <w:highlight w:val="none"/>
          <w:lang w:val="en-US" w:eastAsia="zh-CN"/>
        </w:rPr>
        <w:t xml:space="preserve">5.2.1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eastAsia" w:ascii="Times New Roman" w:hAnsi="Times New Roman" w:eastAsia="宋体" w:cs="Times New Roman"/>
          <w:snapToGrid/>
          <w:color w:val="auto"/>
          <w:kern w:val="2"/>
          <w:sz w:val="24"/>
          <w:szCs w:val="24"/>
          <w:highlight w:val="none"/>
          <w:lang w:eastAsia="zh-CN"/>
        </w:rPr>
        <w:t>系统的设计、材料、施工及验收，应符合国家和地方现行有关标准的规定。</w:t>
      </w:r>
    </w:p>
    <w:p w14:paraId="01EEF4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snapToGrid/>
          <w:color w:val="auto"/>
          <w:kern w:val="2"/>
          <w:sz w:val="24"/>
          <w:szCs w:val="24"/>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default" w:ascii="Times New Roman" w:hAnsi="Times New Roman" w:eastAsia="宋体" w:cs="Times New Roman"/>
          <w:b/>
          <w:bCs/>
          <w:snapToGrid/>
          <w:color w:val="auto"/>
          <w:kern w:val="2"/>
          <w:sz w:val="24"/>
          <w:szCs w:val="24"/>
          <w:highlight w:val="none"/>
          <w:lang w:val="en-US" w:eastAsia="zh-CN"/>
        </w:rPr>
        <w:t xml:space="preserve">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default" w:ascii="Times New Roman" w:hAnsi="Times New Roman" w:eastAsia="宋体" w:cs="Times New Roman"/>
          <w:snapToGrid/>
          <w:color w:val="auto"/>
          <w:kern w:val="2"/>
          <w:sz w:val="24"/>
          <w:szCs w:val="24"/>
          <w:highlight w:val="none"/>
          <w:lang w:eastAsia="zh-CN"/>
        </w:rPr>
        <w:t>墙体工程</w:t>
      </w:r>
      <w:r>
        <w:rPr>
          <w:rFonts w:hint="eastAsia" w:ascii="Times New Roman" w:hAnsi="Times New Roman" w:eastAsia="宋体" w:cs="Times New Roman"/>
          <w:snapToGrid/>
          <w:color w:val="auto"/>
          <w:kern w:val="2"/>
          <w:sz w:val="24"/>
          <w:szCs w:val="24"/>
          <w:highlight w:val="none"/>
          <w:lang w:eastAsia="zh-CN"/>
        </w:rPr>
        <w:t>，</w:t>
      </w:r>
      <w:r>
        <w:rPr>
          <w:rFonts w:hint="default" w:ascii="Times New Roman" w:hAnsi="Times New Roman" w:eastAsia="宋体" w:cs="Times New Roman"/>
          <w:snapToGrid/>
          <w:color w:val="auto"/>
          <w:kern w:val="2"/>
          <w:sz w:val="24"/>
          <w:szCs w:val="24"/>
          <w:highlight w:val="none"/>
          <w:lang w:eastAsia="zh-CN"/>
        </w:rPr>
        <w:t>采用饰面砖作为外装饰面层时，选材、用料、施工及验收应按照现行行业标准《外墙饰面砖工程施工及验收规程》JGJ 126的规定执行。</w:t>
      </w:r>
    </w:p>
    <w:p w14:paraId="221993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snapToGrid/>
          <w:color w:val="auto"/>
          <w:kern w:val="2"/>
          <w:sz w:val="24"/>
          <w:szCs w:val="24"/>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2</w:t>
      </w:r>
      <w:r>
        <w:rPr>
          <w:rFonts w:hint="default" w:ascii="Times New Roman" w:hAnsi="Times New Roman" w:eastAsia="宋体" w:cs="Times New Roman"/>
          <w:b/>
          <w:bCs/>
          <w:snapToGrid/>
          <w:color w:val="auto"/>
          <w:kern w:val="2"/>
          <w:sz w:val="24"/>
          <w:szCs w:val="24"/>
          <w:highlight w:val="none"/>
          <w:lang w:val="en-US" w:eastAsia="zh-CN"/>
        </w:rPr>
        <w:t xml:space="preserve">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default" w:ascii="Times New Roman" w:hAnsi="Times New Roman" w:eastAsia="宋体" w:cs="Times New Roman"/>
          <w:snapToGrid/>
          <w:color w:val="auto"/>
          <w:kern w:val="2"/>
          <w:sz w:val="24"/>
          <w:szCs w:val="24"/>
          <w:highlight w:val="none"/>
          <w:lang w:eastAsia="zh-CN"/>
        </w:rPr>
        <w:t>墙体保温系统工程，墙体平均传热系数及热惰性指标，应满足国家强制性标准《建筑节能与可再生能源利用通用规范》GB 55015的相关规定。结构性热桥部位应采取符合不同气候带外墙平均传热系数规定限值的构造措施，热桥设计选用的保温系统、材料组成及施工验收，均应符合国家和四川省现行有关标准的规定。</w:t>
      </w:r>
    </w:p>
    <w:p w14:paraId="7B694C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snapToGrid/>
          <w:color w:val="auto"/>
          <w:kern w:val="2"/>
          <w:sz w:val="24"/>
          <w:szCs w:val="24"/>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3</w:t>
      </w:r>
      <w:r>
        <w:rPr>
          <w:rFonts w:hint="default" w:ascii="Times New Roman" w:hAnsi="Times New Roman" w:eastAsia="宋体" w:cs="Times New Roman"/>
          <w:b/>
          <w:bCs/>
          <w:snapToGrid/>
          <w:color w:val="auto"/>
          <w:kern w:val="2"/>
          <w:sz w:val="24"/>
          <w:szCs w:val="24"/>
          <w:highlight w:val="none"/>
          <w:lang w:val="en-US" w:eastAsia="zh-CN"/>
        </w:rPr>
        <w:t xml:space="preserve">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default" w:ascii="Times New Roman" w:hAnsi="Times New Roman" w:eastAsia="宋体" w:cs="Times New Roman"/>
          <w:snapToGrid/>
          <w:color w:val="auto"/>
          <w:kern w:val="2"/>
          <w:sz w:val="24"/>
          <w:szCs w:val="24"/>
          <w:highlight w:val="none"/>
          <w:lang w:eastAsia="zh-CN"/>
        </w:rPr>
        <w:t>的隔声性能指标应符合《建筑环境通用规范》GB 55016、《民用建筑隔声设计规范》GB 50118及国家、四川省现行相关标准的规定。</w:t>
      </w:r>
    </w:p>
    <w:p w14:paraId="67511E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snapToGrid/>
          <w:color w:val="auto"/>
          <w:kern w:val="2"/>
          <w:sz w:val="24"/>
          <w:szCs w:val="24"/>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4</w:t>
      </w:r>
      <w:r>
        <w:rPr>
          <w:rFonts w:hint="default" w:ascii="Times New Roman" w:hAnsi="Times New Roman" w:eastAsia="宋体" w:cs="Times New Roman"/>
          <w:b/>
          <w:bCs/>
          <w:snapToGrid/>
          <w:color w:val="auto"/>
          <w:kern w:val="2"/>
          <w:sz w:val="24"/>
          <w:szCs w:val="24"/>
          <w:highlight w:val="none"/>
          <w:lang w:val="en-US" w:eastAsia="zh-CN"/>
        </w:rPr>
        <w:t xml:space="preserve"> </w:t>
      </w:r>
      <w:r>
        <w:rPr>
          <w:rFonts w:hint="default" w:ascii="Times New Roman" w:hAnsi="Times New Roman" w:eastAsia="宋体" w:cs="Times New Roman"/>
          <w:snapToGrid/>
          <w:color w:val="auto"/>
          <w:kern w:val="2"/>
          <w:sz w:val="24"/>
          <w:szCs w:val="24"/>
          <w:highlight w:val="none"/>
          <w:lang w:eastAsia="zh-CN"/>
        </w:rPr>
        <w:t>当</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default" w:ascii="Times New Roman" w:hAnsi="Times New Roman" w:eastAsia="宋体" w:cs="Times New Roman"/>
          <w:snapToGrid/>
          <w:color w:val="auto"/>
          <w:kern w:val="2"/>
          <w:sz w:val="24"/>
          <w:szCs w:val="24"/>
          <w:highlight w:val="none"/>
          <w:lang w:eastAsia="zh-CN"/>
        </w:rPr>
        <w:t>作为外墙板时，其受力应满足《非结构构件抗震设计规范》JGJ 339等国家现行标准相关规定。</w:t>
      </w:r>
    </w:p>
    <w:p w14:paraId="68CF75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5</w:t>
      </w:r>
      <w:r>
        <w:rPr>
          <w:rFonts w:hint="default" w:ascii="Times New Roman" w:hAnsi="Times New Roman" w:eastAsia="宋体" w:cs="Times New Roman"/>
          <w:b/>
          <w:bCs/>
          <w:snapToGrid/>
          <w:color w:val="auto"/>
          <w:kern w:val="2"/>
          <w:sz w:val="24"/>
          <w:szCs w:val="24"/>
          <w:highlight w:val="none"/>
          <w:lang w:val="en-US" w:eastAsia="zh-CN"/>
        </w:rPr>
        <w:t xml:space="preserve"> </w:t>
      </w:r>
      <w:r>
        <w:rPr>
          <w:rFonts w:hint="eastAsia" w:ascii="Times New Roman" w:hAnsi="Times New Roman" w:eastAsia="宋体" w:cs="Times New Roman"/>
          <w:b w:val="0"/>
          <w:bCs w:val="0"/>
          <w:snapToGrid/>
          <w:color w:val="auto"/>
          <w:kern w:val="2"/>
          <w:sz w:val="24"/>
          <w:szCs w:val="24"/>
          <w:highlight w:val="none"/>
          <w:lang w:val="en-US" w:eastAsia="zh-CN"/>
        </w:rPr>
        <w:t>一体型烧结墙板</w:t>
      </w:r>
      <w:r>
        <w:rPr>
          <w:rFonts w:hint="default" w:ascii="Times New Roman" w:hAnsi="Times New Roman" w:eastAsia="宋体" w:cs="Times New Roman"/>
          <w:snapToGrid/>
          <w:color w:val="auto"/>
          <w:kern w:val="2"/>
          <w:sz w:val="24"/>
          <w:szCs w:val="24"/>
          <w:highlight w:val="none"/>
          <w:lang w:eastAsia="zh-CN"/>
        </w:rPr>
        <w:t>的燃烧性能和耐火极限应符合最新实施的国家标准《消防设施通用规范》GB 55036、《建筑设计防火规范》GB 50016及国家、四川省现行相关标准的规定。</w:t>
      </w:r>
    </w:p>
    <w:p w14:paraId="28E43E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5.2.2  </w:t>
      </w:r>
      <w:r>
        <w:rPr>
          <w:rFonts w:hint="eastAsia" w:ascii="Times New Roman" w:hAnsi="Times New Roman" w:eastAsia="宋体" w:cs="Times New Roman"/>
          <w:b w:val="0"/>
          <w:bCs w:val="0"/>
          <w:snapToGrid/>
          <w:color w:val="auto"/>
          <w:kern w:val="2"/>
          <w:sz w:val="24"/>
          <w:szCs w:val="24"/>
          <w:highlight w:val="none"/>
          <w:lang w:val="en-US" w:eastAsia="zh-CN"/>
        </w:rPr>
        <w:t>当需要在一体型烧结墙板吊挂</w:t>
      </w:r>
      <w:bookmarkEnd w:id="209"/>
      <w:bookmarkEnd w:id="210"/>
      <w:bookmarkEnd w:id="211"/>
      <w:bookmarkEnd w:id="212"/>
      <w:bookmarkEnd w:id="213"/>
      <w:bookmarkEnd w:id="214"/>
      <w:r>
        <w:rPr>
          <w:rFonts w:hint="eastAsia" w:ascii="Times New Roman" w:hAnsi="Times New Roman" w:eastAsia="宋体" w:cs="Times New Roman"/>
          <w:b w:val="0"/>
          <w:bCs w:val="0"/>
          <w:snapToGrid/>
          <w:color w:val="auto"/>
          <w:kern w:val="2"/>
          <w:sz w:val="24"/>
          <w:szCs w:val="24"/>
          <w:highlight w:val="none"/>
          <w:lang w:val="en-US" w:eastAsia="zh-CN"/>
        </w:rPr>
        <w:t>重物，吊挂点的间距不应小于</w:t>
      </w:r>
      <w:r>
        <w:rPr>
          <w:rFonts w:hint="eastAsia" w:ascii="Times New Roman" w:hAnsi="Times New Roman" w:eastAsia="宋体" w:cs="Times New Roman"/>
          <w:snapToGrid/>
          <w:color w:val="auto"/>
          <w:kern w:val="0"/>
          <w:sz w:val="24"/>
          <w:szCs w:val="24"/>
          <w:highlight w:val="none"/>
          <w:lang w:val="en-US" w:eastAsia="zh-CN" w:bidi="ar-SA"/>
        </w:rPr>
        <w:t>500mm</w:t>
      </w:r>
      <w:r>
        <w:rPr>
          <w:rFonts w:hint="eastAsia" w:ascii="Times New Roman" w:hAnsi="Times New Roman" w:eastAsia="宋体" w:cs="Times New Roman"/>
          <w:b w:val="0"/>
          <w:bCs w:val="0"/>
          <w:snapToGrid/>
          <w:color w:val="auto"/>
          <w:kern w:val="2"/>
          <w:sz w:val="24"/>
          <w:szCs w:val="24"/>
          <w:highlight w:val="none"/>
          <w:lang w:val="en-US" w:eastAsia="zh-CN"/>
        </w:rPr>
        <w:t>，且吊点不应设在墙板拼缝处。</w:t>
      </w:r>
    </w:p>
    <w:p w14:paraId="3585DB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snapToGrid/>
          <w:color w:val="auto"/>
          <w:kern w:val="2"/>
          <w:sz w:val="24"/>
          <w:szCs w:val="24"/>
          <w:highlight w:val="none"/>
          <w:lang w:eastAsia="zh-CN"/>
        </w:rPr>
      </w:pPr>
      <w:r>
        <w:rPr>
          <w:rFonts w:hint="eastAsia" w:ascii="Times New Roman" w:hAnsi="Times New Roman" w:eastAsia="宋体" w:cs="Times New Roman"/>
          <w:b/>
          <w:bCs/>
          <w:snapToGrid/>
          <w:color w:val="auto"/>
          <w:kern w:val="2"/>
          <w:sz w:val="24"/>
          <w:szCs w:val="24"/>
          <w:highlight w:val="none"/>
          <w:lang w:eastAsia="zh-CN"/>
        </w:rPr>
        <w:t>5.2.</w:t>
      </w:r>
      <w:r>
        <w:rPr>
          <w:rFonts w:hint="eastAsia" w:ascii="Times New Roman" w:hAnsi="Times New Roman" w:eastAsia="宋体" w:cs="Times New Roman"/>
          <w:b/>
          <w:bCs/>
          <w:snapToGrid/>
          <w:color w:val="auto"/>
          <w:kern w:val="2"/>
          <w:sz w:val="24"/>
          <w:szCs w:val="24"/>
          <w:highlight w:val="none"/>
          <w:lang w:val="en-US" w:eastAsia="zh-CN"/>
        </w:rPr>
        <w:t>3</w:t>
      </w:r>
      <w:r>
        <w:rPr>
          <w:rFonts w:hint="eastAsia" w:ascii="Times New Roman" w:hAnsi="Times New Roman" w:eastAsia="宋体" w:cs="Times New Roman"/>
          <w:b/>
          <w:bCs/>
          <w:snapToGrid/>
          <w:color w:val="auto"/>
          <w:kern w:val="2"/>
          <w:sz w:val="24"/>
          <w:szCs w:val="24"/>
          <w:highlight w:val="none"/>
          <w:lang w:eastAsia="zh-CN"/>
        </w:rPr>
        <w:t xml:space="preserve"> </w:t>
      </w:r>
      <w:r>
        <w:rPr>
          <w:rFonts w:hint="eastAsia" w:ascii="Times New Roman" w:hAnsi="Times New Roman" w:eastAsia="宋体" w:cs="Times New Roman"/>
          <w:snapToGrid/>
          <w:color w:val="auto"/>
          <w:kern w:val="2"/>
          <w:sz w:val="24"/>
          <w:szCs w:val="24"/>
          <w:highlight w:val="none"/>
          <w:lang w:eastAsia="zh-CN"/>
        </w:rPr>
        <w:t>单层墙板隔墙中的墙板厚度不宜小于 120mm，不应小于100mm；单层墙板隔墙用于分户墙、楼梯间隔墙和外走廊隔墙时，墙板厚度不应小于 150mm。</w:t>
      </w:r>
    </w:p>
    <w:p w14:paraId="6379AD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Times New Roman" w:hAnsi="Times New Roman" w:eastAsia="宋体" w:cs="Times New Roman"/>
          <w:snapToGrid/>
          <w:color w:val="auto"/>
          <w:kern w:val="2"/>
          <w:sz w:val="24"/>
          <w:szCs w:val="24"/>
          <w:highlight w:val="none"/>
          <w:lang w:eastAsia="zh-CN"/>
        </w:rPr>
      </w:pPr>
    </w:p>
    <w:p w14:paraId="386726D1">
      <w:pPr>
        <w:pStyle w:val="3"/>
        <w:keepNext/>
        <w:keepLines w:val="0"/>
        <w:pageBreakBefore w:val="0"/>
        <w:widowControl w:val="0"/>
        <w:kinsoku/>
        <w:wordWrap/>
        <w:overflowPunct/>
        <w:topLinePunct w:val="0"/>
        <w:autoSpaceDE/>
        <w:autoSpaceDN/>
        <w:bidi w:val="0"/>
        <w:adjustRightInd/>
        <w:snapToGrid/>
        <w:spacing w:before="408" w:beforeLines="170" w:after="408" w:afterLines="170" w:line="240" w:lineRule="auto"/>
        <w:ind w:firstLine="0"/>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215" w:name="_Toc9848"/>
      <w:bookmarkStart w:id="216" w:name="_Toc6198"/>
      <w:r>
        <w:rPr>
          <w:rFonts w:hint="eastAsia" w:ascii="Times New Roman" w:hAnsi="Times New Roman" w:eastAsia="宋体" w:cs="Times New Roman"/>
          <w:b/>
          <w:bCs/>
          <w:snapToGrid/>
          <w:color w:val="auto"/>
          <w:sz w:val="28"/>
          <w:szCs w:val="24"/>
          <w:highlight w:val="none"/>
          <w:lang w:val="en-US" w:eastAsia="zh-CN"/>
        </w:rPr>
        <w:t>5.</w:t>
      </w:r>
      <w:r>
        <w:rPr>
          <w:rFonts w:hint="eastAsia" w:eastAsia="宋体" w:cs="Times New Roman"/>
          <w:b/>
          <w:bCs/>
          <w:snapToGrid/>
          <w:color w:val="auto"/>
          <w:sz w:val="28"/>
          <w:szCs w:val="24"/>
          <w:highlight w:val="none"/>
          <w:lang w:val="en-US" w:eastAsia="zh-CN"/>
        </w:rPr>
        <w:t>3</w:t>
      </w:r>
      <w:r>
        <w:rPr>
          <w:rFonts w:hint="eastAsia" w:ascii="Times New Roman" w:hAnsi="Times New Roman" w:eastAsia="宋体" w:cs="Times New Roman"/>
          <w:b/>
          <w:bCs/>
          <w:snapToGrid/>
          <w:color w:val="auto"/>
          <w:sz w:val="28"/>
          <w:szCs w:val="24"/>
          <w:highlight w:val="none"/>
          <w:lang w:val="en-US" w:eastAsia="zh-CN"/>
        </w:rPr>
        <w:t xml:space="preserve"> </w:t>
      </w:r>
      <w:r>
        <w:rPr>
          <w:rFonts w:hint="eastAsia" w:eastAsia="宋体" w:cs="Times New Roman"/>
          <w:b/>
          <w:bCs/>
          <w:snapToGrid/>
          <w:color w:val="auto"/>
          <w:sz w:val="28"/>
          <w:szCs w:val="24"/>
          <w:highlight w:val="none"/>
          <w:lang w:val="en-US" w:eastAsia="zh-CN"/>
        </w:rPr>
        <w:t xml:space="preserve"> </w:t>
      </w:r>
      <w:r>
        <w:rPr>
          <w:rFonts w:hint="eastAsia" w:ascii="Times New Roman" w:hAnsi="Times New Roman" w:eastAsia="宋体" w:cs="Times New Roman"/>
          <w:b/>
          <w:bCs/>
          <w:snapToGrid/>
          <w:color w:val="auto"/>
          <w:sz w:val="28"/>
          <w:szCs w:val="24"/>
          <w:highlight w:val="none"/>
          <w:lang w:val="en-US" w:eastAsia="zh-CN"/>
        </w:rPr>
        <w:t>连接设计</w:t>
      </w:r>
      <w:bookmarkEnd w:id="215"/>
      <w:bookmarkEnd w:id="216"/>
    </w:p>
    <w:p w14:paraId="794E59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color w:val="auto"/>
          <w:highlight w:val="none"/>
        </w:rPr>
      </w:pPr>
      <w:r>
        <w:rPr>
          <w:rFonts w:hint="eastAsia" w:ascii="Times New Roman" w:hAnsi="Times New Roman" w:eastAsia="宋体" w:cs="Times New Roman"/>
          <w:b/>
          <w:bCs/>
          <w:snapToGrid/>
          <w:color w:val="auto"/>
          <w:kern w:val="2"/>
          <w:sz w:val="24"/>
          <w:szCs w:val="24"/>
          <w:highlight w:val="none"/>
          <w:lang w:val="en-US" w:eastAsia="zh-CN"/>
        </w:rPr>
        <w:t xml:space="preserve">5.3.1  </w:t>
      </w:r>
      <w:r>
        <w:rPr>
          <w:rFonts w:hint="eastAsia" w:ascii="Times New Roman" w:hAnsi="Times New Roman" w:eastAsia="宋体" w:cs="Times New Roman"/>
          <w:b w:val="0"/>
          <w:bCs w:val="0"/>
          <w:snapToGrid/>
          <w:color w:val="auto"/>
          <w:kern w:val="2"/>
          <w:sz w:val="24"/>
          <w:szCs w:val="24"/>
          <w:highlight w:val="none"/>
          <w:lang w:val="en-US" w:eastAsia="zh-CN"/>
        </w:rPr>
        <w:t>墙板的顶部及两侧，应预留能够保证其与主体结构变形协调的缝隙，该缝隙应采用满足隔声、防火等性能要求的柔性材料进行填充密封。</w:t>
      </w:r>
    </w:p>
    <w:p w14:paraId="22645351">
      <w:pPr>
        <w:rPr>
          <w:color w:val="auto"/>
          <w:highlight w:val="none"/>
        </w:rPr>
      </w:pPr>
      <w:r>
        <w:rPr>
          <w:rFonts w:hint="eastAsia" w:ascii="宋体" w:hAnsi="宋体" w:eastAsia="宋体" w:cs="宋体"/>
          <w:color w:val="auto"/>
          <w:sz w:val="24"/>
          <w:szCs w:val="24"/>
          <w:highlight w:val="none"/>
        </w:rPr>
        <w:drawing>
          <wp:inline distT="0" distB="0" distL="114300" distR="114300">
            <wp:extent cx="3850640" cy="2697480"/>
            <wp:effectExtent l="0" t="0" r="698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3850640" cy="2697480"/>
                    </a:xfrm>
                    <a:prstGeom prst="rect">
                      <a:avLst/>
                    </a:prstGeom>
                    <a:noFill/>
                    <a:ln>
                      <a:noFill/>
                    </a:ln>
                  </pic:spPr>
                </pic:pic>
              </a:graphicData>
            </a:graphic>
          </wp:inline>
        </w:drawing>
      </w:r>
    </w:p>
    <w:p w14:paraId="162F90A6">
      <w:pPr>
        <w:widowControl w:val="0"/>
        <w:numPr>
          <w:ilvl w:val="0"/>
          <w:numId w:val="0"/>
        </w:numPr>
        <w:kinsoku/>
        <w:autoSpaceDE/>
        <w:autoSpaceDN/>
        <w:adjustRightInd/>
        <w:snapToGrid/>
        <w:spacing w:before="0" w:line="360" w:lineRule="auto"/>
        <w:ind w:left="0" w:firstLine="420" w:firstLineChars="200"/>
        <w:jc w:val="both"/>
        <w:textAlignment w:val="auto"/>
        <w:outlineLvl w:val="9"/>
        <w:rPr>
          <w:rFonts w:hint="eastAsia" w:ascii="宋体" w:hAnsi="宋体" w:eastAsia="宋体" w:cs="宋体"/>
          <w:color w:val="auto"/>
          <w:sz w:val="24"/>
          <w:szCs w:val="24"/>
          <w:highlight w:val="none"/>
        </w:rPr>
      </w:pPr>
      <w:r>
        <w:rPr>
          <w:color w:val="auto"/>
          <w:highlight w:val="none"/>
        </w:rPr>
        <w:drawing>
          <wp:inline distT="0" distB="0" distL="114300" distR="114300">
            <wp:extent cx="4367530" cy="2799715"/>
            <wp:effectExtent l="0" t="0" r="13970"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4367530" cy="2799715"/>
                    </a:xfrm>
                    <a:prstGeom prst="rect">
                      <a:avLst/>
                    </a:prstGeom>
                    <a:noFill/>
                    <a:ln>
                      <a:noFill/>
                    </a:ln>
                  </pic:spPr>
                </pic:pic>
              </a:graphicData>
            </a:graphic>
          </wp:inline>
        </w:drawing>
      </w:r>
    </w:p>
    <w:p w14:paraId="6E6227C0">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（b）与柱（剪力墙）连接</w:t>
      </w:r>
    </w:p>
    <w:p w14:paraId="7979EB64">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图5.3.2 一体型烧结墙板柔性连接示意</w:t>
      </w:r>
    </w:p>
    <w:p w14:paraId="06969951">
      <w:pPr>
        <w:keepNext w:val="0"/>
        <w:keepLines w:val="0"/>
        <w:pageBreakBefore w:val="0"/>
        <w:widowControl/>
        <w:kinsoku w:val="0"/>
        <w:wordWrap/>
        <w:overflowPunct/>
        <w:topLinePunct w:val="0"/>
        <w:autoSpaceDE w:val="0"/>
        <w:autoSpaceDN w:val="0"/>
        <w:bidi w:val="0"/>
        <w:adjustRightInd w:val="0"/>
        <w:snapToGrid w:val="0"/>
        <w:spacing w:before="98" w:line="240" w:lineRule="auto"/>
        <w:ind w:left="424"/>
        <w:jc w:val="center"/>
        <w:textAlignment w:val="baseline"/>
        <w:rPr>
          <w:rFonts w:hint="eastAsia" w:ascii="楷体" w:hAnsi="楷体" w:eastAsia="楷体" w:cs="楷体"/>
          <w:snapToGrid/>
          <w:color w:val="auto"/>
          <w:kern w:val="2"/>
          <w:sz w:val="21"/>
          <w:szCs w:val="21"/>
          <w:highlight w:val="none"/>
          <w:lang w:val="en-US" w:eastAsia="zh-CN" w:bidi="ar-SA"/>
        </w:rPr>
      </w:pPr>
      <w:r>
        <w:rPr>
          <w:rFonts w:hint="eastAsia" w:ascii="楷体" w:hAnsi="楷体" w:eastAsia="楷体" w:cs="楷体"/>
          <w:snapToGrid/>
          <w:color w:val="auto"/>
          <w:kern w:val="2"/>
          <w:sz w:val="21"/>
          <w:szCs w:val="21"/>
          <w:highlight w:val="none"/>
          <w:lang w:val="en-US" w:eastAsia="zh-CN" w:bidi="ar-SA"/>
        </w:rPr>
        <w:t>1—墙板；2—上端楼板（梁）；3—柱（剪力墙）；4—墙板连接件；5—锚栓或射钉；6—装饰面层</w:t>
      </w:r>
    </w:p>
    <w:p w14:paraId="397E65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5.3.2  </w:t>
      </w:r>
      <w:r>
        <w:rPr>
          <w:rFonts w:hint="eastAsia" w:ascii="Times New Roman" w:hAnsi="Times New Roman" w:eastAsia="宋体" w:cs="Times New Roman"/>
          <w:b w:val="0"/>
          <w:bCs w:val="0"/>
          <w:snapToGrid/>
          <w:color w:val="auto"/>
          <w:kern w:val="2"/>
          <w:sz w:val="24"/>
          <w:szCs w:val="24"/>
          <w:highlight w:val="none"/>
          <w:lang w:val="en-US" w:eastAsia="zh-CN"/>
        </w:rPr>
        <w:t>墙板竖向安装应采用水平错缝方式。竖向水平错缝连接的上下墙板，其水平通缝应设置</w:t>
      </w:r>
      <w:r>
        <w:rPr>
          <w:rFonts w:hint="eastAsia" w:ascii="宋体" w:hAnsi="宋体" w:eastAsia="宋体" w:cs="宋体"/>
          <w:color w:val="auto"/>
          <w:sz w:val="24"/>
          <w:szCs w:val="24"/>
          <w:highlight w:val="none"/>
        </w:rPr>
        <w:t>耐碱</w:t>
      </w:r>
      <w:r>
        <w:rPr>
          <w:rFonts w:hint="eastAsia" w:ascii="宋体" w:hAnsi="宋体" w:eastAsia="宋体" w:cs="宋体"/>
          <w:color w:val="auto"/>
          <w:sz w:val="24"/>
          <w:szCs w:val="24"/>
          <w:highlight w:val="none"/>
          <w:lang w:eastAsia="zh-CN"/>
        </w:rPr>
        <w:t>防裂</w:t>
      </w:r>
      <w:r>
        <w:rPr>
          <w:rFonts w:hint="eastAsia" w:ascii="Times New Roman" w:hAnsi="Times New Roman" w:eastAsia="宋体" w:cs="Times New Roman"/>
          <w:b w:val="0"/>
          <w:bCs w:val="0"/>
          <w:snapToGrid/>
          <w:color w:val="auto"/>
          <w:kern w:val="2"/>
          <w:sz w:val="24"/>
          <w:szCs w:val="24"/>
          <w:highlight w:val="none"/>
          <w:lang w:val="en-US" w:eastAsia="zh-CN"/>
        </w:rPr>
        <w:t>网格布，水平灰缝厚度宜为8～12mm。</w:t>
      </w:r>
    </w:p>
    <w:p w14:paraId="23EFF5A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Times New Roman" w:hAnsi="Times New Roman" w:eastAsia="楷体" w:cs="Times New Roman"/>
          <w:snapToGrid/>
          <w:color w:val="auto"/>
          <w:kern w:val="2"/>
          <w:sz w:val="24"/>
          <w:szCs w:val="22"/>
          <w:highlight w:val="none"/>
          <w:u w:val="single"/>
          <w:lang w:val="en-US" w:eastAsia="zh-CN" w:bidi="ar-SA"/>
        </w:rPr>
      </w:pPr>
      <w:r>
        <w:rPr>
          <w:rFonts w:hint="eastAsia" w:ascii="Times New Roman" w:hAnsi="Times New Roman" w:eastAsia="楷体" w:cs="Times New Roman"/>
          <w:color w:val="auto"/>
          <w:kern w:val="2"/>
          <w:sz w:val="24"/>
          <w:szCs w:val="22"/>
          <w:highlight w:val="none"/>
          <w:u w:val="single"/>
          <w:lang w:val="en-US" w:eastAsia="zh-CN" w:bidi="ar-SA"/>
        </w:rPr>
        <w:t xml:space="preserve">【条文说明】  </w:t>
      </w:r>
      <w:r>
        <w:rPr>
          <w:rFonts w:hint="eastAsia" w:ascii="Times New Roman" w:hAnsi="Times New Roman" w:eastAsia="楷体" w:cs="Times New Roman"/>
          <w:snapToGrid/>
          <w:color w:val="auto"/>
          <w:kern w:val="2"/>
          <w:sz w:val="24"/>
          <w:szCs w:val="22"/>
          <w:highlight w:val="none"/>
          <w:u w:val="single"/>
          <w:lang w:val="en-US" w:eastAsia="zh-CN" w:bidi="ar-SA"/>
        </w:rPr>
        <w:t>墙板竖向接板次数不宜超过两次，竖向接板超过2次的墙</w:t>
      </w:r>
    </w:p>
    <w:p w14:paraId="47AC62A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楷体" w:cs="Times New Roman"/>
          <w:snapToGrid/>
          <w:color w:val="auto"/>
          <w:kern w:val="2"/>
          <w:sz w:val="24"/>
          <w:szCs w:val="22"/>
          <w:highlight w:val="none"/>
          <w:u w:val="single"/>
          <w:lang w:val="en-US" w:eastAsia="zh-CN" w:bidi="ar-SA"/>
        </w:rPr>
        <w:t>需单独进行深化设计；上下墙板的接头位置应平行压缝错开，错开并压住下排两块墙板的板缝；墙板上下接缝处应设置网格布防漏，通过二次涂抹粘接剂，在找平上下墙板连接的同时，使上下墙板连接形成上下咬合结构。（放在条文说明里，附图）</w:t>
      </w:r>
    </w:p>
    <w:p w14:paraId="3FF6FD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5.3.3  </w:t>
      </w:r>
      <w:r>
        <w:rPr>
          <w:rFonts w:hint="eastAsia" w:ascii="Times New Roman" w:hAnsi="Times New Roman" w:eastAsia="宋体" w:cs="Times New Roman"/>
          <w:b w:val="0"/>
          <w:bCs w:val="0"/>
          <w:snapToGrid/>
          <w:color w:val="auto"/>
          <w:kern w:val="2"/>
          <w:sz w:val="24"/>
          <w:szCs w:val="24"/>
          <w:highlight w:val="none"/>
          <w:lang w:val="en-US" w:eastAsia="zh-CN"/>
        </w:rPr>
        <w:t>墙板上端与楼板、梁的连接应采用墙板连接件，每块墙板上端的连接点数量不应少于2个，墙板连接件间距不应大于600mm，且不应超过墙板宽度，且墙板连接件应通过射钉与楼板、梁固定，射钉直径不小于3.2mm，且符合设计要求。</w:t>
      </w:r>
    </w:p>
    <w:p w14:paraId="5666BC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5.3.4  </w:t>
      </w:r>
      <w:r>
        <w:rPr>
          <w:rFonts w:hint="eastAsia" w:ascii="Times New Roman" w:hAnsi="Times New Roman" w:eastAsia="宋体" w:cs="Times New Roman"/>
          <w:b w:val="0"/>
          <w:bCs w:val="0"/>
          <w:snapToGrid/>
          <w:color w:val="auto"/>
          <w:kern w:val="2"/>
          <w:sz w:val="24"/>
          <w:szCs w:val="24"/>
          <w:highlight w:val="none"/>
          <w:lang w:val="en-US" w:eastAsia="zh-CN"/>
        </w:rPr>
        <w:t>墙板与柱、剪力墙的连接应采用墙板连接件，在离地面300mm处设置一个墙板连接件，墙板连接件间距不应大于800mm，并通过射钉与柱、剪力墙固定。</w:t>
      </w:r>
    </w:p>
    <w:p w14:paraId="53070CA3">
      <w:pPr>
        <w:widowControl/>
        <w:topLinePunct w:val="0"/>
        <w:ind w:left="-270" w:leftChars="0" w:firstLine="240" w:firstLineChars="100"/>
        <w:jc w:val="both"/>
        <w:rPr>
          <w:rFonts w:hint="default"/>
          <w:color w:val="auto"/>
          <w:sz w:val="24"/>
          <w:szCs w:val="24"/>
          <w:highlight w:val="none"/>
        </w:rPr>
      </w:pPr>
    </w:p>
    <w:p w14:paraId="36CB0063">
      <w:pPr>
        <w:widowControl/>
        <w:topLinePunct w:val="0"/>
        <w:ind w:left="-270" w:leftChars="0" w:firstLine="210" w:firstLineChars="100"/>
        <w:jc w:val="center"/>
        <w:rPr>
          <w:color w:val="auto"/>
          <w:highlight w:val="none"/>
        </w:rPr>
      </w:pPr>
      <w:r>
        <w:rPr>
          <w:color w:val="auto"/>
          <w:highlight w:val="none"/>
        </w:rPr>
        <w:drawing>
          <wp:inline distT="0" distB="0" distL="114300" distR="114300">
            <wp:extent cx="5175885" cy="1621155"/>
            <wp:effectExtent l="0" t="0" r="5715" b="171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5175885" cy="1621155"/>
                    </a:xfrm>
                    <a:prstGeom prst="rect">
                      <a:avLst/>
                    </a:prstGeom>
                    <a:noFill/>
                    <a:ln>
                      <a:noFill/>
                    </a:ln>
                  </pic:spPr>
                </pic:pic>
              </a:graphicData>
            </a:graphic>
          </wp:inline>
        </w:drawing>
      </w:r>
    </w:p>
    <w:p w14:paraId="412011C1">
      <w:pPr>
        <w:widowControl/>
        <w:topLinePunct w:val="0"/>
        <w:ind w:left="-270" w:leftChars="0" w:firstLine="210" w:firstLineChars="100"/>
        <w:jc w:val="center"/>
        <w:rPr>
          <w:color w:val="auto"/>
          <w:highlight w:val="none"/>
        </w:rPr>
      </w:pPr>
      <w:r>
        <w:rPr>
          <w:color w:val="auto"/>
          <w:highlight w:val="none"/>
        </w:rPr>
        <w:drawing>
          <wp:inline distT="0" distB="0" distL="114300" distR="114300">
            <wp:extent cx="5270500" cy="1526540"/>
            <wp:effectExtent l="0" t="0" r="6350" b="165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5270500" cy="1526540"/>
                    </a:xfrm>
                    <a:prstGeom prst="rect">
                      <a:avLst/>
                    </a:prstGeom>
                    <a:noFill/>
                    <a:ln>
                      <a:noFill/>
                    </a:ln>
                  </pic:spPr>
                </pic:pic>
              </a:graphicData>
            </a:graphic>
          </wp:inline>
        </w:drawing>
      </w:r>
    </w:p>
    <w:p w14:paraId="52587D22">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墙板与主体结构连接节点</w:t>
      </w:r>
    </w:p>
    <w:p w14:paraId="6A2991D3">
      <w:pPr>
        <w:spacing w:before="293" w:line="219" w:lineRule="auto"/>
        <w:ind w:left="0"/>
        <w:jc w:val="center"/>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1－墙板；2－上端楼板（梁）；3－柱（剪力墙）；4－墙板连接件；5－锚栓或射钉；6-装饰面层</w:t>
      </w:r>
    </w:p>
    <w:p w14:paraId="20589DE1">
      <w:pPr>
        <w:widowControl/>
        <w:topLinePunct w:val="0"/>
        <w:ind w:left="-270" w:leftChars="0" w:firstLine="210" w:firstLineChars="100"/>
        <w:jc w:val="both"/>
        <w:rPr>
          <w:color w:val="auto"/>
          <w:highlight w:val="none"/>
        </w:rPr>
      </w:pPr>
    </w:p>
    <w:p w14:paraId="3D0A53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5.3.5  </w:t>
      </w:r>
      <w:r>
        <w:rPr>
          <w:rFonts w:hint="eastAsia" w:ascii="Times New Roman" w:hAnsi="Times New Roman" w:eastAsia="宋体" w:cs="Times New Roman"/>
          <w:b w:val="0"/>
          <w:bCs w:val="0"/>
          <w:snapToGrid/>
          <w:color w:val="auto"/>
          <w:kern w:val="2"/>
          <w:sz w:val="24"/>
          <w:szCs w:val="24"/>
          <w:highlight w:val="none"/>
          <w:lang w:val="en-US" w:eastAsia="zh-CN"/>
        </w:rPr>
        <w:t>墙板与墙板连接时，墙板应设置凹凸槽，并采用专用粘结剂连接，灰缝宽度不应低于5mm，不应大于10mm。</w:t>
      </w:r>
    </w:p>
    <w:p w14:paraId="5BAA1177">
      <w:pPr>
        <w:pStyle w:val="12"/>
        <w:widowControl/>
        <w:numPr>
          <w:ilvl w:val="0"/>
          <w:numId w:val="0"/>
        </w:numPr>
        <w:ind w:left="0" w:leftChars="0" w:firstLine="0" w:firstLineChars="0"/>
        <w:jc w:val="center"/>
        <w:rPr>
          <w:color w:val="auto"/>
          <w:highlight w:val="none"/>
        </w:rPr>
      </w:pPr>
      <w:r>
        <w:rPr>
          <w:color w:val="auto"/>
          <w:highlight w:val="none"/>
        </w:rPr>
        <w:drawing>
          <wp:inline distT="0" distB="0" distL="114300" distR="114300">
            <wp:extent cx="3136265" cy="781685"/>
            <wp:effectExtent l="0" t="0" r="6985" b="1841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9"/>
                    <a:stretch>
                      <a:fillRect/>
                    </a:stretch>
                  </pic:blipFill>
                  <pic:spPr>
                    <a:xfrm>
                      <a:off x="0" y="0"/>
                      <a:ext cx="3136265" cy="781685"/>
                    </a:xfrm>
                    <a:prstGeom prst="rect">
                      <a:avLst/>
                    </a:prstGeom>
                    <a:noFill/>
                    <a:ln>
                      <a:noFill/>
                    </a:ln>
                  </pic:spPr>
                </pic:pic>
              </a:graphicData>
            </a:graphic>
          </wp:inline>
        </w:drawing>
      </w:r>
    </w:p>
    <w:p w14:paraId="420FAF1D">
      <w:pPr>
        <w:pStyle w:val="12"/>
        <w:widowControl/>
        <w:numPr>
          <w:ilvl w:val="0"/>
          <w:numId w:val="0"/>
        </w:numPr>
        <w:ind w:left="0" w:leftChars="0" w:firstLine="0" w:firstLineChars="0"/>
        <w:jc w:val="center"/>
        <w:rPr>
          <w:color w:val="auto"/>
          <w:highlight w:val="none"/>
        </w:rPr>
      </w:pPr>
      <w:r>
        <w:rPr>
          <w:rFonts w:hint="eastAsia" w:ascii="楷体" w:hAnsi="楷体" w:eastAsia="楷体" w:cs="楷体"/>
          <w:snapToGrid/>
          <w:color w:val="auto"/>
          <w:kern w:val="2"/>
          <w:sz w:val="21"/>
          <w:szCs w:val="21"/>
          <w:highlight w:val="none"/>
          <w:lang w:val="en-US" w:eastAsia="zh-CN"/>
        </w:rPr>
        <w:t>1.墙板                2灰缝</w:t>
      </w:r>
    </w:p>
    <w:p w14:paraId="7C5B73EB">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烧结墙板板缝处理节点</w:t>
      </w:r>
    </w:p>
    <w:p w14:paraId="082B6AA6">
      <w:pPr>
        <w:rPr>
          <w:rFonts w:hint="eastAsia"/>
          <w:color w:val="auto"/>
          <w:highlight w:val="none"/>
          <w:lang w:val="en-US" w:eastAsia="zh-CN"/>
        </w:rPr>
      </w:pPr>
    </w:p>
    <w:p w14:paraId="4AD361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5.3.6  </w:t>
      </w:r>
      <w:r>
        <w:rPr>
          <w:rFonts w:hint="eastAsia" w:ascii="Times New Roman" w:hAnsi="Times New Roman" w:eastAsia="宋体" w:cs="Times New Roman"/>
          <w:b w:val="0"/>
          <w:bCs w:val="0"/>
          <w:snapToGrid/>
          <w:color w:val="auto"/>
          <w:kern w:val="2"/>
          <w:sz w:val="24"/>
          <w:szCs w:val="24"/>
          <w:highlight w:val="none"/>
          <w:lang w:val="en-US" w:eastAsia="zh-CN"/>
        </w:rPr>
        <w:t>墙板下端与地面楼板连接时，应设置墙板连接件，连接件间距不应大于600mm且不应超过墙板宽度，并通过射钉与地面楼板固定。</w:t>
      </w:r>
      <w:r>
        <w:rPr>
          <w:rFonts w:hint="eastAsia" w:ascii="宋体" w:hAnsi="宋体" w:eastAsia="宋体" w:cs="宋体"/>
          <w:color w:val="auto"/>
          <w:sz w:val="24"/>
          <w:szCs w:val="24"/>
          <w:highlight w:val="none"/>
          <w:lang w:eastAsia="zh-CN"/>
        </w:rPr>
        <w:t>墙板下端与楼地面结合处，安装空隙不应大于20mm。安装空隙应采用拉伸粘接强度不低于1.0MPa的粘接剂坐浆填实。</w:t>
      </w:r>
    </w:p>
    <w:p w14:paraId="33B9CB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5.3.7  </w:t>
      </w:r>
      <w:r>
        <w:rPr>
          <w:rFonts w:hint="eastAsia" w:ascii="Times New Roman" w:hAnsi="Times New Roman" w:eastAsia="宋体" w:cs="Times New Roman"/>
          <w:b w:val="0"/>
          <w:bCs w:val="0"/>
          <w:snapToGrid/>
          <w:color w:val="auto"/>
          <w:kern w:val="2"/>
          <w:sz w:val="24"/>
          <w:szCs w:val="24"/>
          <w:highlight w:val="none"/>
          <w:lang w:val="en-US" w:eastAsia="zh-CN"/>
        </w:rPr>
        <w:t>在长度不超过3m、高度不超过600mm的门窗洞口上下端位置，可采用横向连接方式，墙板的上端与楼板、梁之间，应采用墙板连接件进行连接。每块墙板的上端，应设置不少于2个连接点。墙板连接件的间距，不得大于800mm，墙板连接件应采用射钉与楼板、梁固定</w:t>
      </w:r>
    </w:p>
    <w:p w14:paraId="25C2778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5.3.8  </w:t>
      </w:r>
      <w:r>
        <w:rPr>
          <w:rFonts w:hint="eastAsia" w:ascii="Times New Roman" w:hAnsi="Times New Roman" w:eastAsia="宋体" w:cs="Times New Roman"/>
          <w:b w:val="0"/>
          <w:bCs w:val="0"/>
          <w:snapToGrid/>
          <w:color w:val="auto"/>
          <w:kern w:val="2"/>
          <w:sz w:val="24"/>
          <w:szCs w:val="24"/>
          <w:highlight w:val="none"/>
          <w:lang w:val="en-US" w:eastAsia="zh-CN"/>
        </w:rPr>
        <w:t>在墙板与建筑结构构件之间、墙板与其他非结构构件之间的两侧墙面上及盖槽、孔处应设置耐碱防裂网格布，且该网格布覆盖两侧或四周构件的宽度不应小于150mm。当对墙体的抗裂要求高时，可采用全墙面增强网加强。</w:t>
      </w:r>
    </w:p>
    <w:p w14:paraId="034F8E3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color w:val="auto"/>
          <w:highlight w:val="none"/>
        </w:rPr>
      </w:pPr>
      <w:r>
        <w:rPr>
          <w:rFonts w:hint="eastAsia" w:ascii="Times New Roman" w:hAnsi="Times New Roman" w:eastAsia="宋体" w:cs="Times New Roman"/>
          <w:b/>
          <w:bCs/>
          <w:snapToGrid/>
          <w:color w:val="auto"/>
          <w:kern w:val="2"/>
          <w:sz w:val="24"/>
          <w:szCs w:val="24"/>
          <w:highlight w:val="none"/>
          <w:lang w:eastAsia="zh-CN"/>
        </w:rPr>
        <w:t>5.3.</w:t>
      </w:r>
      <w:r>
        <w:rPr>
          <w:rFonts w:hint="eastAsia" w:ascii="Times New Roman" w:hAnsi="Times New Roman" w:eastAsia="宋体" w:cs="Times New Roman"/>
          <w:b/>
          <w:bCs/>
          <w:snapToGrid/>
          <w:color w:val="auto"/>
          <w:kern w:val="2"/>
          <w:sz w:val="24"/>
          <w:szCs w:val="24"/>
          <w:highlight w:val="none"/>
          <w:lang w:val="en-US" w:eastAsia="zh-CN"/>
        </w:rPr>
        <w:t xml:space="preserve">9  </w:t>
      </w:r>
      <w:r>
        <w:rPr>
          <w:rFonts w:hint="eastAsia" w:ascii="Times New Roman" w:hAnsi="Times New Roman" w:eastAsia="宋体" w:cs="Times New Roman"/>
          <w:snapToGrid/>
          <w:color w:val="auto"/>
          <w:kern w:val="2"/>
          <w:sz w:val="24"/>
          <w:szCs w:val="24"/>
          <w:highlight w:val="none"/>
          <w:lang w:eastAsia="zh-CN"/>
        </w:rPr>
        <w:t>墙板与结构构件连接用的</w:t>
      </w:r>
      <w:r>
        <w:rPr>
          <w:rFonts w:hint="eastAsia" w:ascii="Times New Roman" w:hAnsi="Times New Roman" w:eastAsia="宋体" w:cs="Times New Roman"/>
          <w:snapToGrid/>
          <w:color w:val="auto"/>
          <w:kern w:val="2"/>
          <w:sz w:val="24"/>
          <w:szCs w:val="24"/>
          <w:highlight w:val="none"/>
          <w:lang w:val="en-US" w:eastAsia="zh-CN"/>
        </w:rPr>
        <w:t>墙板</w:t>
      </w:r>
      <w:r>
        <w:rPr>
          <w:rFonts w:hint="eastAsia" w:ascii="Times New Roman" w:hAnsi="Times New Roman" w:eastAsia="宋体" w:cs="Times New Roman"/>
          <w:snapToGrid/>
          <w:color w:val="auto"/>
          <w:kern w:val="2"/>
          <w:sz w:val="24"/>
          <w:szCs w:val="24"/>
          <w:highlight w:val="none"/>
          <w:lang w:eastAsia="zh-CN"/>
        </w:rPr>
        <w:t>连接件长度不应小于80mm，高度不应小于50mm，厚度不应小于2mm（图 5.3.</w:t>
      </w:r>
      <w:r>
        <w:rPr>
          <w:rFonts w:hint="eastAsia" w:ascii="Times New Roman" w:hAnsi="Times New Roman" w:eastAsia="宋体" w:cs="Times New Roman"/>
          <w:snapToGrid/>
          <w:color w:val="auto"/>
          <w:kern w:val="2"/>
          <w:sz w:val="24"/>
          <w:szCs w:val="24"/>
          <w:highlight w:val="none"/>
          <w:lang w:val="en-US" w:eastAsia="zh-CN"/>
        </w:rPr>
        <w:t>9</w:t>
      </w:r>
      <w:r>
        <w:rPr>
          <w:rFonts w:hint="eastAsia" w:ascii="Times New Roman" w:hAnsi="Times New Roman" w:eastAsia="宋体" w:cs="Times New Roman"/>
          <w:snapToGrid/>
          <w:color w:val="auto"/>
          <w:kern w:val="2"/>
          <w:sz w:val="24"/>
          <w:szCs w:val="24"/>
          <w:highlight w:val="none"/>
          <w:lang w:eastAsia="zh-CN"/>
        </w:rPr>
        <w:t>）。</w:t>
      </w:r>
    </w:p>
    <w:p w14:paraId="023764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outlineLvl w:val="9"/>
        <w:rPr>
          <w:color w:val="auto"/>
          <w:highlight w:val="none"/>
        </w:rPr>
      </w:pPr>
      <w:r>
        <w:rPr>
          <w:color w:val="auto"/>
          <w:highlight w:val="none"/>
        </w:rPr>
        <w:drawing>
          <wp:inline distT="0" distB="0" distL="114300" distR="114300">
            <wp:extent cx="2324100" cy="14001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2324100" cy="1400175"/>
                    </a:xfrm>
                    <a:prstGeom prst="rect">
                      <a:avLst/>
                    </a:prstGeom>
                    <a:noFill/>
                    <a:ln>
                      <a:noFill/>
                    </a:ln>
                  </pic:spPr>
                </pic:pic>
              </a:graphicData>
            </a:graphic>
          </wp:inline>
        </w:drawing>
      </w:r>
      <w:r>
        <w:rPr>
          <w:color w:val="auto"/>
          <w:highlight w:val="none"/>
        </w:rPr>
        <w:drawing>
          <wp:inline distT="0" distB="0" distL="114300" distR="114300">
            <wp:extent cx="1500505" cy="1076325"/>
            <wp:effectExtent l="0" t="0" r="444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1500505" cy="1076325"/>
                    </a:xfrm>
                    <a:prstGeom prst="rect">
                      <a:avLst/>
                    </a:prstGeom>
                    <a:noFill/>
                    <a:ln>
                      <a:noFill/>
                    </a:ln>
                  </pic:spPr>
                </pic:pic>
              </a:graphicData>
            </a:graphic>
          </wp:inline>
        </w:drawing>
      </w:r>
    </w:p>
    <w:p w14:paraId="5A45A19E">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 xml:space="preserve">图 </w:t>
      </w:r>
      <w:r>
        <w:rPr>
          <w:rFonts w:hint="default" w:ascii="黑体" w:hAnsi="黑体" w:eastAsia="黑体" w:cs="黑体"/>
          <w:color w:val="auto"/>
          <w:spacing w:val="-2"/>
          <w:sz w:val="24"/>
          <w:szCs w:val="24"/>
          <w:highlight w:val="none"/>
          <w:lang w:val="en-US" w:eastAsia="zh-CN"/>
        </w:rPr>
        <w:t>5.</w:t>
      </w:r>
      <w:r>
        <w:rPr>
          <w:rFonts w:hint="eastAsia" w:ascii="黑体" w:hAnsi="黑体" w:eastAsia="黑体" w:cs="黑体"/>
          <w:color w:val="auto"/>
          <w:spacing w:val="-2"/>
          <w:sz w:val="24"/>
          <w:szCs w:val="24"/>
          <w:highlight w:val="none"/>
          <w:lang w:val="en-US" w:eastAsia="zh-CN"/>
        </w:rPr>
        <w:t>3</w:t>
      </w:r>
      <w:r>
        <w:rPr>
          <w:rFonts w:hint="default" w:ascii="黑体" w:hAnsi="黑体" w:eastAsia="黑体" w:cs="黑体"/>
          <w:color w:val="auto"/>
          <w:spacing w:val="-2"/>
          <w:sz w:val="24"/>
          <w:szCs w:val="24"/>
          <w:highlight w:val="none"/>
          <w:lang w:val="en-US" w:eastAsia="zh-CN"/>
        </w:rPr>
        <w:t>.</w:t>
      </w:r>
      <w:r>
        <w:rPr>
          <w:rFonts w:hint="eastAsia" w:ascii="黑体" w:hAnsi="黑体" w:eastAsia="黑体" w:cs="黑体"/>
          <w:color w:val="auto"/>
          <w:spacing w:val="-2"/>
          <w:sz w:val="24"/>
          <w:szCs w:val="24"/>
          <w:highlight w:val="none"/>
          <w:lang w:val="en-US" w:eastAsia="zh-CN"/>
        </w:rPr>
        <w:t>9 墙板与主体结构连接用的墙板连接件构造示意</w:t>
      </w:r>
    </w:p>
    <w:p w14:paraId="1303CB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eastAsia="zh-CN"/>
        </w:rPr>
        <w:t>5.3.</w:t>
      </w:r>
      <w:r>
        <w:rPr>
          <w:rFonts w:hint="eastAsia" w:ascii="Times New Roman" w:hAnsi="Times New Roman" w:eastAsia="宋体" w:cs="Times New Roman"/>
          <w:b/>
          <w:bCs/>
          <w:snapToGrid/>
          <w:color w:val="auto"/>
          <w:kern w:val="2"/>
          <w:sz w:val="24"/>
          <w:szCs w:val="24"/>
          <w:highlight w:val="none"/>
          <w:lang w:val="en-US" w:eastAsia="zh-CN"/>
        </w:rPr>
        <w:t xml:space="preserve">10  </w:t>
      </w:r>
      <w:r>
        <w:rPr>
          <w:rFonts w:hint="eastAsia" w:ascii="Times New Roman" w:hAnsi="Times New Roman" w:eastAsia="宋体" w:cs="Times New Roman"/>
          <w:snapToGrid/>
          <w:color w:val="auto"/>
          <w:kern w:val="2"/>
          <w:sz w:val="24"/>
          <w:szCs w:val="24"/>
          <w:highlight w:val="none"/>
          <w:lang w:eastAsia="zh-CN"/>
        </w:rPr>
        <w:t>自保温墙板与需做保温的梁柱、剪力墙的交接处，应预留出与保温层厚度一致的间隙。</w:t>
      </w:r>
    </w:p>
    <w:p w14:paraId="3AC2968C">
      <w:pPr>
        <w:pStyle w:val="3"/>
        <w:keepNext/>
        <w:keepLines w:val="0"/>
        <w:pageBreakBefore w:val="0"/>
        <w:widowControl w:val="0"/>
        <w:kinsoku/>
        <w:wordWrap/>
        <w:overflowPunct/>
        <w:topLinePunct w:val="0"/>
        <w:autoSpaceDE/>
        <w:autoSpaceDN/>
        <w:bidi w:val="0"/>
        <w:adjustRightInd/>
        <w:snapToGrid/>
        <w:spacing w:before="408" w:beforeLines="170" w:after="408" w:afterLines="170" w:line="240" w:lineRule="auto"/>
        <w:ind w:firstLine="0"/>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217" w:name="_Toc1717"/>
      <w:bookmarkStart w:id="218" w:name="_Toc28703"/>
      <w:bookmarkStart w:id="219" w:name="_Toc13861"/>
      <w:bookmarkStart w:id="220" w:name="_Toc19857"/>
      <w:bookmarkStart w:id="221" w:name="_Toc5740"/>
      <w:bookmarkStart w:id="222" w:name="_Toc8492"/>
      <w:bookmarkStart w:id="223" w:name="_Toc2012"/>
      <w:r>
        <w:rPr>
          <w:rFonts w:hint="eastAsia" w:ascii="Times New Roman" w:hAnsi="Times New Roman" w:eastAsia="宋体" w:cs="Times New Roman"/>
          <w:b/>
          <w:bCs/>
          <w:snapToGrid/>
          <w:color w:val="auto"/>
          <w:sz w:val="28"/>
          <w:szCs w:val="24"/>
          <w:highlight w:val="none"/>
          <w:lang w:val="en-US" w:eastAsia="zh-CN"/>
        </w:rPr>
        <w:t>5.</w:t>
      </w:r>
      <w:r>
        <w:rPr>
          <w:rFonts w:hint="eastAsia" w:eastAsia="宋体" w:cs="Times New Roman"/>
          <w:b/>
          <w:bCs/>
          <w:snapToGrid/>
          <w:color w:val="auto"/>
          <w:sz w:val="28"/>
          <w:szCs w:val="24"/>
          <w:highlight w:val="none"/>
          <w:lang w:val="en-US" w:eastAsia="zh-CN"/>
        </w:rPr>
        <w:t>4</w:t>
      </w:r>
      <w:r>
        <w:rPr>
          <w:rFonts w:hint="eastAsia" w:ascii="Times New Roman" w:hAnsi="Times New Roman" w:eastAsia="宋体" w:cs="Times New Roman"/>
          <w:b/>
          <w:bCs/>
          <w:snapToGrid/>
          <w:color w:val="auto"/>
          <w:sz w:val="28"/>
          <w:szCs w:val="24"/>
          <w:highlight w:val="none"/>
          <w:lang w:val="en-US" w:eastAsia="zh-CN"/>
        </w:rPr>
        <w:t xml:space="preserve">  构造要求</w:t>
      </w:r>
      <w:bookmarkEnd w:id="217"/>
      <w:bookmarkEnd w:id="218"/>
      <w:bookmarkEnd w:id="219"/>
      <w:bookmarkEnd w:id="220"/>
      <w:bookmarkEnd w:id="221"/>
      <w:bookmarkEnd w:id="222"/>
      <w:bookmarkEnd w:id="223"/>
    </w:p>
    <w:p w14:paraId="3553AF08">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5.4.1  </w:t>
      </w:r>
      <w:r>
        <w:rPr>
          <w:rFonts w:hint="eastAsia" w:ascii="Times New Roman" w:hAnsi="Times New Roman" w:eastAsia="宋体" w:cs="Times New Roman"/>
          <w:b w:val="0"/>
          <w:bCs w:val="0"/>
          <w:snapToGrid/>
          <w:color w:val="auto"/>
          <w:kern w:val="2"/>
          <w:sz w:val="24"/>
          <w:szCs w:val="24"/>
          <w:highlight w:val="none"/>
          <w:lang w:val="en-US" w:eastAsia="zh-CN"/>
        </w:rPr>
        <w:t>墙板的安装高度不应超过4.2m，超过时需设置腰梁。墙板安装高度超过以上范围，应根据工程具体情况进行专项设计。</w:t>
      </w:r>
      <w:r>
        <w:rPr>
          <w:rFonts w:hint="eastAsia" w:ascii="Times New Roman" w:hAnsi="Times New Roman" w:eastAsia="宋体" w:cs="Times New Roman"/>
          <w:b/>
          <w:bCs/>
          <w:snapToGrid/>
          <w:color w:val="auto"/>
          <w:kern w:val="2"/>
          <w:sz w:val="24"/>
          <w:szCs w:val="24"/>
          <w:highlight w:val="none"/>
          <w:lang w:val="en-US" w:eastAsia="zh-CN"/>
        </w:rPr>
        <w:t xml:space="preserve"> </w:t>
      </w:r>
    </w:p>
    <w:p w14:paraId="6C94748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bookmarkStart w:id="224" w:name="_Toc9922"/>
      <w:bookmarkStart w:id="225" w:name="_Toc22053"/>
      <w:bookmarkStart w:id="226" w:name="_Toc5102"/>
      <w:bookmarkStart w:id="227" w:name="_Toc4073"/>
      <w:bookmarkStart w:id="228" w:name="_Toc8047"/>
      <w:bookmarkStart w:id="229" w:name="_Toc10299"/>
      <w:r>
        <w:rPr>
          <w:rFonts w:hint="eastAsia" w:ascii="Times New Roman" w:hAnsi="Times New Roman" w:eastAsia="宋体" w:cs="Times New Roman"/>
          <w:b/>
          <w:bCs/>
          <w:snapToGrid/>
          <w:color w:val="auto"/>
          <w:kern w:val="2"/>
          <w:sz w:val="24"/>
          <w:szCs w:val="24"/>
          <w:highlight w:val="none"/>
          <w:lang w:val="en-US" w:eastAsia="zh-CN"/>
        </w:rPr>
        <w:t xml:space="preserve">5.4.2  </w:t>
      </w:r>
      <w:r>
        <w:rPr>
          <w:rFonts w:hint="eastAsia" w:ascii="Times New Roman" w:hAnsi="Times New Roman" w:eastAsia="宋体" w:cs="Times New Roman"/>
          <w:b w:val="0"/>
          <w:bCs w:val="0"/>
          <w:snapToGrid/>
          <w:color w:val="auto"/>
          <w:kern w:val="2"/>
          <w:sz w:val="24"/>
          <w:szCs w:val="24"/>
          <w:highlight w:val="none"/>
          <w:lang w:val="en-US" w:eastAsia="zh-CN"/>
        </w:rPr>
        <w:t>构造柱设置应符合下列规定：</w:t>
      </w:r>
      <w:bookmarkEnd w:id="224"/>
      <w:bookmarkEnd w:id="225"/>
      <w:bookmarkEnd w:id="226"/>
      <w:bookmarkEnd w:id="227"/>
      <w:bookmarkEnd w:id="228"/>
      <w:bookmarkEnd w:id="229"/>
    </w:p>
    <w:p w14:paraId="380E18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1 </w:t>
      </w:r>
      <w:r>
        <w:rPr>
          <w:rFonts w:hint="eastAsia" w:ascii="Times New Roman" w:hAnsi="Times New Roman" w:eastAsia="宋体" w:cs="Times New Roman"/>
          <w:b w:val="0"/>
          <w:bCs w:val="0"/>
          <w:snapToGrid/>
          <w:color w:val="auto"/>
          <w:kern w:val="2"/>
          <w:sz w:val="24"/>
          <w:szCs w:val="24"/>
          <w:highlight w:val="none"/>
          <w:lang w:val="en-US" w:eastAsia="zh-CN"/>
        </w:rPr>
        <w:t>墙板竖向安装的墙体长度超过6m时，应设置构造柱，构造柱的间距不应大于4m；</w:t>
      </w:r>
    </w:p>
    <w:p w14:paraId="28FEA8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2 </w:t>
      </w:r>
      <w:r>
        <w:rPr>
          <w:rFonts w:hint="eastAsia" w:ascii="Times New Roman" w:hAnsi="Times New Roman" w:eastAsia="宋体" w:cs="Times New Roman"/>
          <w:b w:val="0"/>
          <w:bCs w:val="0"/>
          <w:snapToGrid/>
          <w:color w:val="auto"/>
          <w:kern w:val="2"/>
          <w:sz w:val="24"/>
          <w:szCs w:val="24"/>
          <w:highlight w:val="none"/>
          <w:lang w:val="en-US" w:eastAsia="zh-CN"/>
        </w:rPr>
        <w:t>在墙体转折处应设置构造柱；</w:t>
      </w:r>
    </w:p>
    <w:p w14:paraId="353DD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3 </w:t>
      </w:r>
      <w:r>
        <w:rPr>
          <w:rFonts w:hint="eastAsia" w:ascii="Times New Roman" w:hAnsi="Times New Roman" w:eastAsia="宋体" w:cs="Times New Roman"/>
          <w:b w:val="0"/>
          <w:bCs w:val="0"/>
          <w:snapToGrid/>
          <w:color w:val="auto"/>
          <w:kern w:val="2"/>
          <w:sz w:val="24"/>
          <w:szCs w:val="24"/>
          <w:highlight w:val="none"/>
          <w:lang w:val="en-US" w:eastAsia="zh-CN"/>
        </w:rPr>
        <w:t>纵横外墙交接处应设置构造柱</w:t>
      </w:r>
      <w:r>
        <w:rPr>
          <w:rFonts w:hint="eastAsia" w:ascii="Times New Roman" w:hAnsi="Times New Roman" w:eastAsia="宋体" w:cs="Times New Roman"/>
          <w:b/>
          <w:bCs/>
          <w:snapToGrid/>
          <w:color w:val="auto"/>
          <w:kern w:val="2"/>
          <w:sz w:val="24"/>
          <w:szCs w:val="24"/>
          <w:highlight w:val="none"/>
          <w:lang w:val="en-US" w:eastAsia="zh-CN"/>
        </w:rPr>
        <w:t>；</w:t>
      </w:r>
    </w:p>
    <w:p w14:paraId="06B4A3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4 </w:t>
      </w:r>
      <w:r>
        <w:rPr>
          <w:rFonts w:hint="eastAsia" w:ascii="Times New Roman" w:hAnsi="Times New Roman" w:eastAsia="宋体" w:cs="Times New Roman"/>
          <w:b w:val="0"/>
          <w:bCs w:val="0"/>
          <w:snapToGrid/>
          <w:color w:val="auto"/>
          <w:kern w:val="2"/>
          <w:sz w:val="24"/>
          <w:szCs w:val="24"/>
          <w:highlight w:val="none"/>
          <w:lang w:val="en-US" w:eastAsia="zh-CN"/>
        </w:rPr>
        <w:t>长度方向为自由端的墙体，除在墙体自由端端头设置构造柱外，墙板竖向安装时每间隔4m需增设构造柱。</w:t>
      </w:r>
    </w:p>
    <w:p w14:paraId="24D683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 </w:t>
      </w:r>
      <w:r>
        <w:rPr>
          <w:rFonts w:hint="eastAsia" w:ascii="Times New Roman" w:hAnsi="Times New Roman" w:eastAsia="宋体" w:cs="Times New Roman"/>
          <w:b w:val="0"/>
          <w:bCs w:val="0"/>
          <w:snapToGrid/>
          <w:color w:val="auto"/>
          <w:kern w:val="2"/>
          <w:sz w:val="24"/>
          <w:szCs w:val="24"/>
          <w:highlight w:val="none"/>
          <w:lang w:val="en-US" w:eastAsia="zh-CN"/>
        </w:rPr>
        <w:t>顶端为自由端的墙体，当墙体长度大于6m时应设置构造柱，且构造柱间距不应大于3m。</w:t>
      </w:r>
    </w:p>
    <w:p w14:paraId="219BAF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6 </w:t>
      </w:r>
      <w:r>
        <w:rPr>
          <w:rFonts w:hint="eastAsia" w:ascii="Times New Roman" w:hAnsi="Times New Roman" w:eastAsia="宋体" w:cs="Times New Roman"/>
          <w:b w:val="0"/>
          <w:bCs w:val="0"/>
          <w:snapToGrid/>
          <w:color w:val="auto"/>
          <w:kern w:val="2"/>
          <w:sz w:val="24"/>
          <w:szCs w:val="24"/>
          <w:highlight w:val="none"/>
          <w:lang w:val="en-US" w:eastAsia="zh-CN"/>
        </w:rPr>
        <w:t>若门洞宽度大于900mm，洞口两侧应设置构造柱或混凝土边框；当门洞宽度达到或超过1500mm时，洞口两侧必须设置构造柱。</w:t>
      </w:r>
    </w:p>
    <w:p w14:paraId="7CC894E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5.4.4  </w:t>
      </w:r>
      <w:r>
        <w:rPr>
          <w:rFonts w:hint="eastAsia" w:ascii="Times New Roman" w:hAnsi="Times New Roman" w:eastAsia="宋体" w:cs="Times New Roman"/>
          <w:b w:val="0"/>
          <w:bCs w:val="0"/>
          <w:snapToGrid/>
          <w:color w:val="auto"/>
          <w:kern w:val="2"/>
          <w:sz w:val="24"/>
          <w:szCs w:val="24"/>
          <w:highlight w:val="none"/>
          <w:lang w:val="en-US" w:eastAsia="zh-CN"/>
        </w:rPr>
        <w:t>构造柱的截面尺寸沿隔墙长度方向不应小于200mm墙体厚度，垂直方向不应小于100mm。纵向钢筋宜采用4φ12，箍筋直径不应小于6mm，箍筋间距不宜大于200mm，且在构造柱上、下端600mm范围箍筋间距不应大于150mm。</w:t>
      </w:r>
    </w:p>
    <w:p w14:paraId="27945C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5.4.5  </w:t>
      </w:r>
      <w:r>
        <w:rPr>
          <w:rFonts w:hint="eastAsia" w:ascii="Times New Roman" w:hAnsi="Times New Roman" w:eastAsia="宋体" w:cs="Times New Roman"/>
          <w:b w:val="0"/>
          <w:bCs w:val="0"/>
          <w:snapToGrid/>
          <w:color w:val="auto"/>
          <w:kern w:val="2"/>
          <w:sz w:val="24"/>
          <w:szCs w:val="24"/>
          <w:highlight w:val="none"/>
          <w:lang w:val="en-US" w:eastAsia="zh-CN"/>
        </w:rPr>
        <w:t>墙板与构造柱应有可靠连接，构造柱与主体结构应有可靠连接。</w:t>
      </w:r>
    </w:p>
    <w:p w14:paraId="706A09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bookmarkStart w:id="230" w:name="_Toc4055"/>
      <w:bookmarkStart w:id="231" w:name="_Toc23226"/>
      <w:bookmarkStart w:id="232" w:name="_Toc13955"/>
      <w:bookmarkStart w:id="233" w:name="_Toc5569"/>
      <w:bookmarkStart w:id="234" w:name="_Toc2044"/>
      <w:bookmarkStart w:id="235" w:name="_Toc26562"/>
      <w:r>
        <w:rPr>
          <w:rFonts w:hint="eastAsia" w:ascii="Times New Roman" w:hAnsi="Times New Roman" w:eastAsia="宋体" w:cs="Times New Roman"/>
          <w:b/>
          <w:bCs/>
          <w:snapToGrid/>
          <w:color w:val="auto"/>
          <w:kern w:val="2"/>
          <w:sz w:val="24"/>
          <w:szCs w:val="24"/>
          <w:highlight w:val="none"/>
          <w:lang w:val="en-US" w:eastAsia="zh-CN"/>
        </w:rPr>
        <w:t xml:space="preserve">5.4.6  </w:t>
      </w:r>
      <w:r>
        <w:rPr>
          <w:rFonts w:hint="eastAsia" w:ascii="Times New Roman" w:hAnsi="Times New Roman" w:eastAsia="宋体" w:cs="Times New Roman"/>
          <w:b w:val="0"/>
          <w:bCs w:val="0"/>
          <w:snapToGrid/>
          <w:color w:val="auto"/>
          <w:kern w:val="2"/>
          <w:sz w:val="24"/>
          <w:szCs w:val="24"/>
          <w:highlight w:val="none"/>
          <w:lang w:val="en-US" w:eastAsia="zh-CN"/>
        </w:rPr>
        <w:t>墙体的门洞、窗洞设计构造应符合下列规定：</w:t>
      </w:r>
      <w:bookmarkEnd w:id="230"/>
      <w:bookmarkEnd w:id="231"/>
      <w:bookmarkEnd w:id="232"/>
      <w:bookmarkEnd w:id="233"/>
      <w:bookmarkEnd w:id="234"/>
      <w:bookmarkEnd w:id="235"/>
    </w:p>
    <w:p w14:paraId="526550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1 </w:t>
      </w:r>
      <w:r>
        <w:rPr>
          <w:rFonts w:hint="eastAsia" w:ascii="Times New Roman" w:hAnsi="Times New Roman" w:eastAsia="宋体" w:cs="Times New Roman"/>
          <w:b w:val="0"/>
          <w:bCs w:val="0"/>
          <w:snapToGrid/>
          <w:color w:val="auto"/>
          <w:kern w:val="2"/>
          <w:sz w:val="24"/>
          <w:szCs w:val="24"/>
          <w:highlight w:val="none"/>
          <w:lang w:val="en-US" w:eastAsia="zh-CN"/>
        </w:rPr>
        <w:t>应选用与墙板材质、厚度相适应的门框、窗框；距板边150mm范围内的空心孔洞应用强度等级不低于C20的细石混凝土灌实；</w:t>
      </w:r>
    </w:p>
    <w:p w14:paraId="6354F2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2 </w:t>
      </w:r>
      <w:r>
        <w:rPr>
          <w:rFonts w:hint="eastAsia" w:ascii="Times New Roman" w:hAnsi="Times New Roman" w:eastAsia="宋体" w:cs="Times New Roman"/>
          <w:b w:val="0"/>
          <w:bCs w:val="0"/>
          <w:snapToGrid/>
          <w:color w:val="auto"/>
          <w:kern w:val="2"/>
          <w:sz w:val="24"/>
          <w:szCs w:val="24"/>
          <w:highlight w:val="none"/>
          <w:lang w:val="en-US" w:eastAsia="zh-CN"/>
        </w:rPr>
        <w:t>应根据洞口上部实际荷载进行过梁设计，且过梁两端支承长度不应小于240mm；</w:t>
      </w:r>
    </w:p>
    <w:p w14:paraId="7661E9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3 </w:t>
      </w:r>
      <w:r>
        <w:rPr>
          <w:rFonts w:hint="eastAsia" w:ascii="Times New Roman" w:hAnsi="Times New Roman" w:eastAsia="宋体" w:cs="Times New Roman"/>
          <w:b w:val="0"/>
          <w:bCs w:val="0"/>
          <w:snapToGrid/>
          <w:color w:val="auto"/>
          <w:kern w:val="2"/>
          <w:sz w:val="24"/>
          <w:szCs w:val="24"/>
          <w:highlight w:val="none"/>
          <w:lang w:val="en-US" w:eastAsia="zh-CN"/>
        </w:rPr>
        <w:t>门框、窗框与门洞、窗洞边板的接缝处以及洞口角部，应采取密封胶密封、粘贴耐碱防裂网格布或钢丝网片等密封和防裂措施。</w:t>
      </w:r>
    </w:p>
    <w:p w14:paraId="7AFA93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5.4.7  </w:t>
      </w:r>
      <w:r>
        <w:rPr>
          <w:rFonts w:hint="eastAsia" w:ascii="Times New Roman" w:hAnsi="Times New Roman" w:eastAsia="宋体" w:cs="Times New Roman"/>
          <w:b w:val="0"/>
          <w:bCs w:val="0"/>
          <w:snapToGrid/>
          <w:color w:val="auto"/>
          <w:kern w:val="2"/>
          <w:sz w:val="24"/>
          <w:szCs w:val="24"/>
          <w:highlight w:val="none"/>
          <w:lang w:val="en-US" w:eastAsia="zh-CN"/>
        </w:rPr>
        <w:t>顶端为自由端的墙体，应设置压顶梁，其混凝土强度等级不得低于C25，截面宽度应不小于隔墙厚度，截面高度应不小于100mm，压顶梁纵向钢筋直径不应小于10mm，箍筋直径不应小于6mm，箍筋间距不应大于200mm。墙板与压顶梁之间应采用墙板连接件进行可靠连接；压顶梁应与两端的主体结构或构造柱可靠连接。</w:t>
      </w:r>
    </w:p>
    <w:p w14:paraId="43A654C0">
      <w:pPr>
        <w:pStyle w:val="3"/>
        <w:keepNext/>
        <w:keepLines w:val="0"/>
        <w:pageBreakBefore w:val="0"/>
        <w:widowControl w:val="0"/>
        <w:kinsoku/>
        <w:wordWrap/>
        <w:overflowPunct/>
        <w:topLinePunct w:val="0"/>
        <w:autoSpaceDE/>
        <w:autoSpaceDN/>
        <w:bidi w:val="0"/>
        <w:adjustRightInd/>
        <w:snapToGrid/>
        <w:spacing w:before="408" w:beforeLines="170" w:after="408" w:afterLines="170" w:line="240" w:lineRule="auto"/>
        <w:ind w:firstLine="0"/>
        <w:jc w:val="center"/>
        <w:textAlignment w:val="auto"/>
        <w:outlineLvl w:val="1"/>
        <w:rPr>
          <w:rFonts w:hint="default" w:ascii="Times New Roman" w:hAnsi="Times New Roman" w:eastAsia="宋体" w:cs="Times New Roman"/>
          <w:b/>
          <w:bCs/>
          <w:snapToGrid/>
          <w:color w:val="auto"/>
          <w:sz w:val="28"/>
          <w:szCs w:val="24"/>
          <w:highlight w:val="none"/>
          <w:lang w:val="en-US" w:eastAsia="zh-CN"/>
        </w:rPr>
      </w:pPr>
      <w:bookmarkStart w:id="236" w:name="_Toc11943"/>
      <w:bookmarkStart w:id="237" w:name="_Toc32416"/>
      <w:bookmarkStart w:id="238" w:name="_Toc18471"/>
      <w:bookmarkStart w:id="239" w:name="_Toc1458"/>
      <w:bookmarkStart w:id="240" w:name="_Toc1430"/>
      <w:bookmarkStart w:id="241" w:name="_Toc6171"/>
      <w:r>
        <w:rPr>
          <w:rFonts w:hint="eastAsia" w:eastAsia="宋体" w:cs="Times New Roman"/>
          <w:b/>
          <w:bCs/>
          <w:snapToGrid/>
          <w:color w:val="auto"/>
          <w:sz w:val="28"/>
          <w:szCs w:val="24"/>
          <w:highlight w:val="none"/>
          <w:lang w:val="en-US" w:eastAsia="zh-CN"/>
        </w:rPr>
        <w:t xml:space="preserve">5.5  </w:t>
      </w:r>
      <w:r>
        <w:rPr>
          <w:rFonts w:hint="eastAsia" w:ascii="Times New Roman" w:hAnsi="Times New Roman" w:eastAsia="宋体" w:cs="Times New Roman"/>
          <w:b/>
          <w:bCs/>
          <w:snapToGrid/>
          <w:color w:val="auto"/>
          <w:sz w:val="28"/>
          <w:szCs w:val="24"/>
          <w:highlight w:val="none"/>
          <w:lang w:val="en-US" w:eastAsia="zh-CN"/>
        </w:rPr>
        <w:t>集成设计</w:t>
      </w:r>
      <w:bookmarkEnd w:id="236"/>
    </w:p>
    <w:bookmarkEnd w:id="237"/>
    <w:bookmarkEnd w:id="238"/>
    <w:bookmarkEnd w:id="239"/>
    <w:bookmarkEnd w:id="240"/>
    <w:bookmarkEnd w:id="241"/>
    <w:p w14:paraId="028823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bookmarkStart w:id="242" w:name="_Toc10839"/>
      <w:bookmarkStart w:id="243" w:name="_Toc22669"/>
      <w:bookmarkStart w:id="244" w:name="_Toc22178"/>
      <w:bookmarkStart w:id="245" w:name="_Toc1794"/>
      <w:bookmarkStart w:id="246" w:name="_Toc24590"/>
      <w:bookmarkStart w:id="247" w:name="_Toc26274"/>
      <w:r>
        <w:rPr>
          <w:rFonts w:hint="eastAsia" w:ascii="Times New Roman" w:hAnsi="Times New Roman" w:eastAsia="宋体" w:cs="Times New Roman"/>
          <w:b/>
          <w:bCs/>
          <w:snapToGrid/>
          <w:color w:val="auto"/>
          <w:kern w:val="2"/>
          <w:sz w:val="24"/>
          <w:szCs w:val="24"/>
          <w:highlight w:val="none"/>
          <w:lang w:val="en-US" w:eastAsia="zh-CN"/>
        </w:rPr>
        <w:t xml:space="preserve">5.5.1 </w:t>
      </w:r>
      <w:bookmarkEnd w:id="242"/>
      <w:bookmarkEnd w:id="243"/>
      <w:bookmarkEnd w:id="244"/>
      <w:bookmarkEnd w:id="245"/>
      <w:bookmarkEnd w:id="246"/>
      <w:bookmarkEnd w:id="247"/>
      <w:r>
        <w:rPr>
          <w:rFonts w:hint="eastAsia" w:ascii="Times New Roman" w:hAnsi="Times New Roman" w:eastAsia="宋体" w:cs="Times New Roman"/>
          <w:b/>
          <w:bCs/>
          <w:snapToGrid/>
          <w:color w:val="auto"/>
          <w:kern w:val="2"/>
          <w:sz w:val="24"/>
          <w:szCs w:val="24"/>
          <w:highlight w:val="none"/>
          <w:lang w:val="en-US" w:eastAsia="zh-CN"/>
        </w:rPr>
        <w:t xml:space="preserve"> </w:t>
      </w:r>
      <w:r>
        <w:rPr>
          <w:rFonts w:hint="eastAsia" w:ascii="Times New Roman" w:hAnsi="Times New Roman" w:eastAsia="宋体" w:cs="Times New Roman"/>
          <w:b w:val="0"/>
          <w:bCs w:val="0"/>
          <w:snapToGrid/>
          <w:color w:val="auto"/>
          <w:kern w:val="2"/>
          <w:sz w:val="24"/>
          <w:szCs w:val="24"/>
          <w:highlight w:val="none"/>
          <w:lang w:val="en-US" w:eastAsia="zh-CN"/>
        </w:rPr>
        <w:t>单层墙板宜采用明装的方式设置配电箱、控制柜；当单层墙板内嵌配电箱、控制柜时，墙板厚度不应小于200mm，且配电箱、控制柜宜选用符合国家标准GB/T 7251.1-2023的薄型箱体，严禁打洞、凿槽穿透墙体安装。</w:t>
      </w:r>
    </w:p>
    <w:p w14:paraId="19C704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5.5.2  </w:t>
      </w:r>
      <w:r>
        <w:rPr>
          <w:rFonts w:hint="eastAsia" w:ascii="Times New Roman" w:hAnsi="Times New Roman" w:eastAsia="宋体" w:cs="Times New Roman"/>
          <w:b w:val="0"/>
          <w:bCs w:val="0"/>
          <w:snapToGrid/>
          <w:color w:val="auto"/>
          <w:kern w:val="2"/>
          <w:sz w:val="24"/>
          <w:szCs w:val="24"/>
          <w:highlight w:val="none"/>
          <w:lang w:val="en-US" w:eastAsia="zh-CN"/>
        </w:rPr>
        <w:t>一体型烧结墙板外墙开槽应符合下列规定：</w:t>
      </w:r>
    </w:p>
    <w:p w14:paraId="31A0D3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不宜沿墙板宽度方向开槽；</w:t>
      </w:r>
    </w:p>
    <w:p w14:paraId="78C690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2 </w:t>
      </w:r>
      <w:r>
        <w:rPr>
          <w:rFonts w:hint="eastAsia" w:ascii="Times New Roman" w:hAnsi="Times New Roman" w:eastAsia="宋体" w:cs="Times New Roman"/>
          <w:b w:val="0"/>
          <w:bCs w:val="0"/>
          <w:snapToGrid/>
          <w:color w:val="auto"/>
          <w:kern w:val="2"/>
          <w:sz w:val="24"/>
          <w:szCs w:val="24"/>
          <w:highlight w:val="none"/>
          <w:lang w:val="en-US" w:eastAsia="zh-CN"/>
        </w:rPr>
        <w:t>槽长不应超过板宽的1/2，槽宽不宜超过30mm，槽深不应超过墙厚的1/3。</w:t>
      </w:r>
    </w:p>
    <w:p w14:paraId="74B8F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3 </w:t>
      </w:r>
      <w:r>
        <w:rPr>
          <w:rFonts w:hint="eastAsia" w:ascii="Times New Roman" w:hAnsi="Times New Roman" w:eastAsia="宋体" w:cs="Times New Roman"/>
          <w:b w:val="0"/>
          <w:bCs w:val="0"/>
          <w:snapToGrid/>
          <w:color w:val="auto"/>
          <w:kern w:val="2"/>
          <w:sz w:val="24"/>
          <w:szCs w:val="24"/>
          <w:highlight w:val="none"/>
          <w:lang w:val="en-US" w:eastAsia="zh-CN"/>
        </w:rPr>
        <w:t>当沿墙板长度方向开槽时，宜沿板孔开槽，开槽宽度不宜大于30mm；</w:t>
      </w:r>
    </w:p>
    <w:p w14:paraId="052C90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4 </w:t>
      </w:r>
      <w:r>
        <w:rPr>
          <w:rFonts w:hint="eastAsia" w:ascii="Times New Roman" w:hAnsi="Times New Roman" w:eastAsia="宋体" w:cs="Times New Roman"/>
          <w:b w:val="0"/>
          <w:bCs w:val="0"/>
          <w:snapToGrid/>
          <w:color w:val="auto"/>
          <w:kern w:val="2"/>
          <w:sz w:val="24"/>
          <w:szCs w:val="24"/>
          <w:highlight w:val="none"/>
          <w:lang w:val="en-US" w:eastAsia="zh-CN"/>
        </w:rPr>
        <w:t>两侧不宜在同一部位开槽，开槽间距应错开不小于200mm；若在板上开洞，洞口之间的净距不应小于200mm；</w:t>
      </w:r>
    </w:p>
    <w:p w14:paraId="5FD2A3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val="0"/>
          <w:bCs w:val="0"/>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5.5.3  </w:t>
      </w:r>
      <w:r>
        <w:rPr>
          <w:rFonts w:hint="eastAsia" w:ascii="Times New Roman" w:hAnsi="Times New Roman" w:eastAsia="宋体" w:cs="Times New Roman"/>
          <w:b w:val="0"/>
          <w:bCs w:val="0"/>
          <w:snapToGrid/>
          <w:color w:val="auto"/>
          <w:kern w:val="2"/>
          <w:sz w:val="24"/>
          <w:szCs w:val="24"/>
          <w:highlight w:val="none"/>
          <w:lang w:val="en-US" w:eastAsia="zh-CN"/>
        </w:rPr>
        <w:t>单层墙板内需敷设水管，墙板厚度不应小于200mm。在墙内敷设水管时，应采取防渗漏措施。当环境导致水管可能发生冰冻或结露时，应进行防冻与防结露设计。</w:t>
      </w:r>
    </w:p>
    <w:p w14:paraId="66CB78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 xml:space="preserve">5.5.4  </w:t>
      </w:r>
      <w:r>
        <w:rPr>
          <w:rFonts w:hint="eastAsia" w:ascii="Times New Roman" w:hAnsi="Times New Roman" w:eastAsia="宋体" w:cs="Times New Roman"/>
          <w:b w:val="0"/>
          <w:bCs w:val="0"/>
          <w:snapToGrid/>
          <w:color w:val="auto"/>
          <w:kern w:val="2"/>
          <w:sz w:val="24"/>
          <w:szCs w:val="24"/>
          <w:highlight w:val="none"/>
          <w:lang w:val="en-US" w:eastAsia="zh-CN"/>
        </w:rPr>
        <w:t>敷设管线、安装设备完成后，应用强度等级不低于M10的水泥砂浆补平槽、孔，并增设耐碱防裂网格布进行防裂处理。</w:t>
      </w:r>
    </w:p>
    <w:p w14:paraId="2B23F4DB">
      <w:pPr>
        <w:pStyle w:val="12"/>
        <w:widowControl/>
        <w:numPr>
          <w:ilvl w:val="0"/>
          <w:numId w:val="0"/>
        </w:numPr>
        <w:topLinePunct w:val="0"/>
        <w:ind w:left="480" w:leftChars="0"/>
        <w:rPr>
          <w:rFonts w:hint="eastAsia" w:ascii="宋体" w:hAnsi="宋体" w:eastAsia="宋体" w:cs="宋体"/>
          <w:color w:val="auto"/>
          <w:sz w:val="24"/>
          <w:szCs w:val="24"/>
          <w:highlight w:val="none"/>
        </w:rPr>
      </w:pPr>
    </w:p>
    <w:p w14:paraId="2E30F8C8">
      <w:pPr>
        <w:pStyle w:val="12"/>
        <w:widowControl/>
        <w:numPr>
          <w:ilvl w:val="-1"/>
          <w:numId w:val="0"/>
        </w:numPr>
        <w:ind w:left="480" w:leftChars="0" w:firstLine="0" w:firstLineChars="0"/>
        <w:rPr>
          <w:rFonts w:hint="eastAsia" w:ascii="宋体" w:hAnsi="宋体" w:eastAsia="宋体" w:cs="宋体"/>
          <w:b w:val="0"/>
          <w:color w:val="auto"/>
          <w:sz w:val="24"/>
          <w:szCs w:val="24"/>
          <w:highlight w:val="none"/>
        </w:rPr>
      </w:pPr>
    </w:p>
    <w:p w14:paraId="7BA1E475">
      <w:pPr>
        <w:spacing w:line="228" w:lineRule="auto"/>
        <w:rPr>
          <w:rFonts w:hint="eastAsia" w:ascii="宋体" w:hAnsi="宋体" w:eastAsia="宋体" w:cs="宋体"/>
          <w:color w:val="auto"/>
          <w:sz w:val="24"/>
          <w:szCs w:val="24"/>
          <w:highlight w:val="none"/>
        </w:rPr>
        <w:sectPr>
          <w:footerReference r:id="rId10" w:type="default"/>
          <w:pgSz w:w="11906" w:h="16838"/>
          <w:pgMar w:top="1440" w:right="1803" w:bottom="1440" w:left="1803" w:header="0" w:footer="992" w:gutter="0"/>
          <w:paperSrc/>
          <w:pgNumType w:fmt="decimal"/>
          <w:cols w:space="0" w:num="1"/>
          <w:rtlGutter w:val="0"/>
          <w:docGrid w:linePitch="0" w:charSpace="0"/>
        </w:sectPr>
      </w:pPr>
    </w:p>
    <w:p w14:paraId="289535A6">
      <w:pPr>
        <w:pStyle w:val="2"/>
        <w:keepNext/>
        <w:kinsoku/>
        <w:autoSpaceDE/>
        <w:autoSpaceDN/>
        <w:adjustRightInd/>
        <w:snapToGrid/>
        <w:spacing w:before="240" w:after="240" w:line="240" w:lineRule="auto"/>
        <w:jc w:val="center"/>
        <w:textAlignment w:val="auto"/>
        <w:rPr>
          <w:rFonts w:hint="eastAsia" w:ascii="Times New Roman" w:hAnsi="Times New Roman" w:eastAsia="宋体" w:cs="Times New Roman"/>
          <w:b/>
          <w:bCs/>
          <w:snapToGrid/>
          <w:color w:val="auto"/>
          <w:kern w:val="2"/>
          <w:szCs w:val="28"/>
          <w:highlight w:val="none"/>
          <w:lang w:val="en-US" w:eastAsia="zh-CN"/>
        </w:rPr>
      </w:pPr>
      <w:bookmarkStart w:id="248" w:name="_Toc7495_ai"/>
      <w:bookmarkStart w:id="249" w:name="_Toc3833"/>
      <w:bookmarkStart w:id="250" w:name="_Toc18252"/>
      <w:bookmarkStart w:id="251" w:name="_Toc21764_ai"/>
      <w:bookmarkStart w:id="252" w:name="_Toc30576"/>
      <w:bookmarkStart w:id="253" w:name="_Toc28847"/>
      <w:bookmarkStart w:id="254" w:name="_Toc8549"/>
      <w:bookmarkStart w:id="255" w:name="_Toc16010"/>
      <w:bookmarkStart w:id="256" w:name="_Toc11655"/>
      <w:bookmarkStart w:id="257" w:name="_Toc1773"/>
      <w:bookmarkStart w:id="258" w:name="_Toc17811"/>
      <w:bookmarkStart w:id="259" w:name="_Toc21188"/>
      <w:bookmarkStart w:id="260" w:name="_Toc10710_ai"/>
      <w:bookmarkStart w:id="261" w:name="_Toc8323"/>
      <w:bookmarkStart w:id="262" w:name="_Toc12532"/>
      <w:bookmarkStart w:id="263" w:name="_Toc2457"/>
      <w:bookmarkStart w:id="264" w:name="_Toc28597"/>
      <w:r>
        <w:rPr>
          <w:rFonts w:hint="eastAsia" w:ascii="Times New Roman" w:hAnsi="Times New Roman" w:eastAsia="宋体" w:cs="Times New Roman"/>
          <w:b/>
          <w:bCs/>
          <w:snapToGrid/>
          <w:color w:val="auto"/>
          <w:kern w:val="2"/>
          <w:szCs w:val="28"/>
          <w:highlight w:val="none"/>
          <w:lang w:val="en-US" w:eastAsia="zh-CN"/>
        </w:rPr>
        <w:t>6  施    工</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bookmarkEnd w:id="262"/>
    <w:bookmarkEnd w:id="263"/>
    <w:bookmarkEnd w:id="264"/>
    <w:p w14:paraId="11366BB1">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265" w:name="_Toc26347"/>
      <w:bookmarkStart w:id="266" w:name="_Toc711"/>
      <w:bookmarkStart w:id="267" w:name="_Toc7051"/>
      <w:bookmarkStart w:id="268" w:name="_Toc3525"/>
      <w:bookmarkStart w:id="269" w:name="_Toc28597_ai"/>
      <w:bookmarkStart w:id="270" w:name="_Toc17456"/>
      <w:bookmarkStart w:id="271" w:name="_Toc13943"/>
      <w:bookmarkStart w:id="272" w:name="_Toc12630"/>
      <w:bookmarkStart w:id="273" w:name="_Toc11638"/>
      <w:bookmarkStart w:id="274" w:name="_Toc2457_ai"/>
      <w:bookmarkStart w:id="275" w:name="_Toc19439"/>
      <w:bookmarkStart w:id="276" w:name="_Toc25658"/>
      <w:bookmarkStart w:id="277" w:name="_Toc14900"/>
      <w:bookmarkStart w:id="278" w:name="_Toc12532_ai"/>
      <w:r>
        <w:rPr>
          <w:rFonts w:hint="eastAsia" w:ascii="Times New Roman" w:hAnsi="Times New Roman" w:eastAsia="宋体" w:cs="Times New Roman"/>
          <w:b/>
          <w:bCs/>
          <w:snapToGrid/>
          <w:color w:val="auto"/>
          <w:sz w:val="28"/>
          <w:szCs w:val="24"/>
          <w:highlight w:val="none"/>
          <w:lang w:val="en-US" w:eastAsia="zh-CN"/>
        </w:rPr>
        <w:t>6.1  一般规定</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1858E977">
      <w:pPr>
        <w:pStyle w:val="12"/>
        <w:widowControl/>
        <w:spacing w:before="0" w:after="0" w:line="360" w:lineRule="auto"/>
        <w:ind w:left="0" w:leftChars="0" w:firstLine="0" w:firstLineChars="0"/>
        <w:rPr>
          <w:b/>
          <w:color w:val="auto"/>
          <w:highlight w:val="none"/>
          <w:lang w:eastAsia="zh-CN"/>
        </w:rPr>
      </w:pPr>
      <w:r>
        <w:rPr>
          <w:b/>
          <w:color w:val="auto"/>
          <w:highlight w:val="none"/>
          <w:lang w:eastAsia="zh-CN"/>
        </w:rPr>
        <w:t>6.1.1</w:t>
      </w:r>
      <w:r>
        <w:rPr>
          <w:color w:val="auto"/>
          <w:highlight w:val="none"/>
          <w:lang w:eastAsia="zh-CN"/>
        </w:rPr>
        <w:t xml:space="preserve">  施工前，需依据设计文件要求，并结合工程现场实际情况，编制专项施工方案，同时绘制墙板排版图（平、立面图）、安装构造详图（附说明）等。</w:t>
      </w:r>
    </w:p>
    <w:p w14:paraId="3EE9B9C7">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.1.2</w:t>
      </w:r>
      <w:r>
        <w:rPr>
          <w:color w:val="auto"/>
          <w:highlight w:val="none"/>
          <w:lang w:eastAsia="zh-CN"/>
        </w:rPr>
        <w:t xml:space="preserve">  </w:t>
      </w:r>
      <w:r>
        <w:rPr>
          <w:rFonts w:hint="eastAsia"/>
          <w:color w:val="auto"/>
          <w:highlight w:val="none"/>
          <w:lang w:eastAsia="zh-CN"/>
        </w:rPr>
        <w:t>一体型烧结墙板专项施工方案应包含以下内容：</w:t>
      </w:r>
    </w:p>
    <w:p w14:paraId="303A6D29">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根据安装工程量和现场条件，确定墙板产品</w:t>
      </w:r>
      <w:r>
        <w:rPr>
          <w:rFonts w:hint="eastAsia"/>
          <w:color w:val="auto"/>
          <w:highlight w:val="none"/>
          <w:lang w:val="en-US" w:eastAsia="zh-CN"/>
        </w:rPr>
        <w:t>配套</w:t>
      </w:r>
      <w:r>
        <w:rPr>
          <w:rFonts w:hint="eastAsia"/>
          <w:color w:val="auto"/>
          <w:highlight w:val="none"/>
          <w:lang w:eastAsia="zh-CN"/>
        </w:rPr>
        <w:t>材料</w:t>
      </w:r>
      <w:r>
        <w:rPr>
          <w:rFonts w:hint="eastAsia"/>
          <w:color w:val="auto"/>
          <w:highlight w:val="none"/>
          <w:lang w:val="en-US" w:eastAsia="zh-CN"/>
        </w:rPr>
        <w:t>及</w:t>
      </w:r>
      <w:r>
        <w:rPr>
          <w:rFonts w:hint="eastAsia"/>
          <w:color w:val="auto"/>
          <w:highlight w:val="none"/>
          <w:lang w:eastAsia="zh-CN"/>
        </w:rPr>
        <w:t>数量，以及与之匹配的供应、运输、存放、取样计划及措施；</w:t>
      </w:r>
    </w:p>
    <w:p w14:paraId="6E8837E8">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施工人员、机具等资源的组织保障措施，调配计划；安装工艺流程，操作要点，质量、安全及进度措施，验收标准；</w:t>
      </w:r>
    </w:p>
    <w:p w14:paraId="5B4AAE11">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按照本标准相关章节要求设置墙体系梁、坎台、门洞加固构造。</w:t>
      </w:r>
    </w:p>
    <w:p w14:paraId="1DC6ABB5">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墙体安装各工序、隐蔽工程的检查、验收及整改；</w:t>
      </w:r>
    </w:p>
    <w:p w14:paraId="6F346CCC">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5</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安全文明施工与绿色施工保障措施、应急处置措施；</w:t>
      </w:r>
    </w:p>
    <w:p w14:paraId="7A91E881">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6</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墙板排版图、安装构造详图、施工记录。</w:t>
      </w:r>
    </w:p>
    <w:p w14:paraId="50DEEA4E">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.1.3</w:t>
      </w:r>
      <w:r>
        <w:rPr>
          <w:color w:val="auto"/>
          <w:highlight w:val="none"/>
          <w:lang w:eastAsia="zh-CN"/>
        </w:rPr>
        <w:t xml:space="preserve">  </w:t>
      </w:r>
      <w:r>
        <w:rPr>
          <w:rFonts w:hint="eastAsia"/>
          <w:color w:val="auto"/>
          <w:highlight w:val="none"/>
          <w:lang w:eastAsia="zh-CN"/>
        </w:rPr>
        <w:t>一体型烧结墙板排版图（平、立面图）应包含以下内容：</w:t>
      </w:r>
    </w:p>
    <w:p w14:paraId="2BF417B3">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墙板种类、规格、尺寸、数量及安装部位；附件、配件品种、数量及要求；</w:t>
      </w:r>
    </w:p>
    <w:p w14:paraId="2D0883F2">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门、窗洞口的尺寸、位置，配电箱、开关盒、插座等电气构件及给排水、电气管线的规格、数量、位置；</w:t>
      </w:r>
    </w:p>
    <w:p w14:paraId="702BD387">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预埋件及</w:t>
      </w:r>
      <w:r>
        <w:rPr>
          <w:rFonts w:hint="eastAsia"/>
          <w:color w:val="auto"/>
          <w:highlight w:val="none"/>
          <w:lang w:val="en-US" w:eastAsia="zh-CN"/>
        </w:rPr>
        <w:t>墙板</w:t>
      </w:r>
      <w:r>
        <w:rPr>
          <w:rFonts w:hint="eastAsia"/>
          <w:color w:val="auto"/>
          <w:highlight w:val="none"/>
          <w:lang w:eastAsia="zh-CN"/>
        </w:rPr>
        <w:t>连接件的种类、规格、数量、位置等；</w:t>
      </w:r>
    </w:p>
    <w:p w14:paraId="15AA9A81">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其他特殊要求。</w:t>
      </w:r>
    </w:p>
    <w:p w14:paraId="67393F19">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.1.4</w:t>
      </w:r>
      <w:r>
        <w:rPr>
          <w:color w:val="auto"/>
          <w:highlight w:val="none"/>
          <w:lang w:eastAsia="zh-CN"/>
        </w:rPr>
        <w:t xml:space="preserve">  </w:t>
      </w:r>
      <w:r>
        <w:rPr>
          <w:rFonts w:hint="eastAsia"/>
          <w:color w:val="auto"/>
          <w:highlight w:val="none"/>
          <w:lang w:eastAsia="zh-CN"/>
        </w:rPr>
        <w:t>一体型烧结墙板的安装构造图（附说明）应</w:t>
      </w:r>
      <w:r>
        <w:rPr>
          <w:rFonts w:hint="eastAsia"/>
          <w:color w:val="auto"/>
          <w:highlight w:val="none"/>
          <w:lang w:val="en-US" w:eastAsia="zh-CN"/>
        </w:rPr>
        <w:t>包含</w:t>
      </w:r>
      <w:r>
        <w:rPr>
          <w:rFonts w:hint="eastAsia"/>
          <w:color w:val="auto"/>
          <w:highlight w:val="none"/>
          <w:lang w:eastAsia="zh-CN"/>
        </w:rPr>
        <w:t>以下内容：</w:t>
      </w:r>
    </w:p>
    <w:p w14:paraId="66E37219">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一体型烧结墙板与柱、墙、梁、顶板以及楼地面等部位的连接做法；</w:t>
      </w:r>
    </w:p>
    <w:p w14:paraId="0630F3D9">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一体型烧结墙板与墙板之间的连接构造；</w:t>
      </w:r>
    </w:p>
    <w:p w14:paraId="7AE395E2">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一体型烧结墙板在门、窗洞口处的构造做法，以及</w:t>
      </w:r>
      <w:r>
        <w:rPr>
          <w:rFonts w:hint="eastAsia"/>
          <w:color w:val="auto"/>
          <w:highlight w:val="none"/>
          <w:lang w:val="en-US" w:eastAsia="zh-CN"/>
        </w:rPr>
        <w:t>墙板</w:t>
      </w:r>
      <w:r>
        <w:rPr>
          <w:rFonts w:hint="eastAsia"/>
          <w:color w:val="auto"/>
          <w:highlight w:val="none"/>
          <w:lang w:eastAsia="zh-CN"/>
        </w:rPr>
        <w:t>连接件、预埋件的施工做法；</w:t>
      </w:r>
    </w:p>
    <w:p w14:paraId="69B5D1CF">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一体型烧结墙板内部暗埋管线以及吊挂重物的构造、封堵等加强措施。</w:t>
      </w:r>
    </w:p>
    <w:p w14:paraId="67DAE332">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.1.5</w:t>
      </w:r>
      <w:r>
        <w:rPr>
          <w:color w:val="auto"/>
          <w:highlight w:val="none"/>
          <w:lang w:eastAsia="zh-CN"/>
        </w:rPr>
        <w:t xml:space="preserve">  </w:t>
      </w:r>
      <w:r>
        <w:rPr>
          <w:rFonts w:hint="eastAsia"/>
          <w:color w:val="auto"/>
          <w:highlight w:val="none"/>
          <w:lang w:eastAsia="zh-CN"/>
        </w:rPr>
        <w:t>在安装一体型烧结墙板之前，作业人员需经培训合格后方可上岗，并按照规定对相关人员开展安全技术交底工作。施工现场应采用相同材料、构造做法及施工工艺制作样板墙（段），并经相关方负责人确认且验收合格后，方可开展大面积施工。</w:t>
      </w:r>
    </w:p>
    <w:p w14:paraId="536C725D">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.1.6</w:t>
      </w:r>
      <w:r>
        <w:rPr>
          <w:color w:val="auto"/>
          <w:highlight w:val="none"/>
          <w:lang w:eastAsia="zh-CN"/>
        </w:rPr>
        <w:t xml:space="preserve">  </w:t>
      </w:r>
      <w:r>
        <w:rPr>
          <w:rFonts w:hint="eastAsia"/>
          <w:color w:val="auto"/>
          <w:highlight w:val="none"/>
          <w:lang w:eastAsia="zh-CN"/>
        </w:rPr>
        <w:t>施工单位需建立一体型烧结墙板的安装质量保证体系，安排专人负责对各工序的施工质量（含隐蔽工程）进行检查验收，并建立施工与验收记录档案。</w:t>
      </w:r>
    </w:p>
    <w:p w14:paraId="3DA8AE4A">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279" w:name="_Toc15617_ai"/>
      <w:bookmarkStart w:id="280" w:name="_Toc15688"/>
      <w:bookmarkStart w:id="281" w:name="_Toc11164"/>
      <w:bookmarkStart w:id="282" w:name="_Toc30217"/>
      <w:bookmarkStart w:id="283" w:name="_Toc10574"/>
      <w:bookmarkStart w:id="284" w:name="_Toc4989"/>
      <w:bookmarkStart w:id="285" w:name="_Toc30884"/>
      <w:bookmarkStart w:id="286" w:name="_Toc23287"/>
      <w:bookmarkStart w:id="287" w:name="_Toc13281"/>
      <w:bookmarkStart w:id="288" w:name="_Toc3083_ai"/>
      <w:bookmarkStart w:id="289" w:name="_Toc31007"/>
      <w:bookmarkStart w:id="290" w:name="_Toc281_ai"/>
      <w:bookmarkStart w:id="291" w:name="_Toc8918"/>
      <w:bookmarkStart w:id="292" w:name="_Toc16785"/>
      <w:r>
        <w:rPr>
          <w:rFonts w:hint="eastAsia" w:ascii="Times New Roman" w:hAnsi="Times New Roman" w:eastAsia="宋体" w:cs="Times New Roman"/>
          <w:b/>
          <w:bCs/>
          <w:snapToGrid/>
          <w:color w:val="auto"/>
          <w:sz w:val="28"/>
          <w:szCs w:val="24"/>
          <w:highlight w:val="none"/>
          <w:lang w:val="en-US" w:eastAsia="zh-CN"/>
        </w:rPr>
        <w:t>6.2  施工准备</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004C76D5">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w:t>
      </w:r>
      <w:r>
        <w:rPr>
          <w:b/>
          <w:color w:val="auto"/>
          <w:highlight w:val="none"/>
          <w:lang w:eastAsia="zh-CN"/>
        </w:rPr>
        <w:t>.2.1</w:t>
      </w:r>
      <w:r>
        <w:rPr>
          <w:color w:val="auto"/>
          <w:highlight w:val="none"/>
          <w:lang w:eastAsia="zh-CN"/>
        </w:rPr>
        <w:t xml:space="preserve">  </w:t>
      </w:r>
      <w:r>
        <w:rPr>
          <w:rFonts w:hint="eastAsia"/>
          <w:color w:val="auto"/>
          <w:highlight w:val="none"/>
          <w:lang w:eastAsia="zh-CN"/>
        </w:rPr>
        <w:t>进场条件需符合以下规定：</w:t>
      </w:r>
    </w:p>
    <w:p w14:paraId="4921A698">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前道工序需完成验收，现场应清理整洁，运输道路保持通畅。</w:t>
      </w:r>
    </w:p>
    <w:p w14:paraId="6620867D">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墙板的堆放场地应平整、洁净、干燥；</w:t>
      </w:r>
    </w:p>
    <w:p w14:paraId="6F7557BD">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施工现场的环境与条件需满足墙体施工要求，安装部位的放线应准确无误且达到设计要求，基层应清洁干净。</w:t>
      </w:r>
    </w:p>
    <w:p w14:paraId="18FF21FB">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需分类堆放，并采取有效的防雨淋措施。在运输和堆放过程中，堆放场地需平整坚实。侧立堆放时，侧壁背角与垂直面的夹角应不大于15°，同时要采取措施防止垮塌对板体造成破坏，下部不少于两根方木；墙板堆放高度不应超过两层，严禁抛掷撞击或使其承受其他荷载。</w:t>
      </w:r>
    </w:p>
    <w:p w14:paraId="2492F8CA">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6.2.</w:t>
      </w:r>
      <w:r>
        <w:rPr>
          <w:b/>
          <w:color w:val="auto"/>
          <w:highlight w:val="none"/>
          <w:lang w:eastAsia="zh-CN"/>
        </w:rPr>
        <w:t>2</w:t>
      </w:r>
      <w:r>
        <w:rPr>
          <w:rFonts w:hint="eastAsia"/>
          <w:color w:val="auto"/>
          <w:highlight w:val="none"/>
          <w:lang w:eastAsia="zh-CN"/>
        </w:rPr>
        <w:t xml:space="preserve"> </w:t>
      </w:r>
      <w:r>
        <w:rPr>
          <w:color w:val="auto"/>
          <w:highlight w:val="none"/>
          <w:lang w:eastAsia="zh-CN"/>
        </w:rPr>
        <w:t xml:space="preserve"> </w:t>
      </w:r>
      <w:r>
        <w:rPr>
          <w:rFonts w:hint="eastAsia"/>
          <w:color w:val="auto"/>
          <w:highlight w:val="none"/>
          <w:lang w:eastAsia="zh-CN"/>
        </w:rPr>
        <w:t>进场材料应符合下列规定：</w:t>
      </w:r>
    </w:p>
    <w:p w14:paraId="1192DE5E">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一体型烧结墙板及配套材料、配件进场时，应依据《四川省烧结隔墙板应用技术标准》（DBJ51/T 220）进行质量证明文件的核查，并参照《建筑装饰装修工程质量验收标准》（GB50210）的相关要求，对材料品种、规格、质量进行验收，对</w:t>
      </w:r>
      <w:r>
        <w:rPr>
          <w:rFonts w:hint="eastAsia"/>
          <w:color w:val="auto"/>
          <w:highlight w:val="none"/>
          <w:lang w:val="en-US" w:eastAsia="zh-CN"/>
        </w:rPr>
        <w:t>配套材料</w:t>
      </w:r>
      <w:r>
        <w:rPr>
          <w:rFonts w:hint="eastAsia"/>
          <w:color w:val="auto"/>
          <w:highlight w:val="none"/>
          <w:lang w:eastAsia="zh-CN"/>
        </w:rPr>
        <w:t>的规格、质量进行核查。</w:t>
      </w:r>
    </w:p>
    <w:p w14:paraId="6C16BC6C">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一体型烧结墙板及其配套材料、配件应符合设计要求和本标准的相关规定，相关记录和检测报告应归入工程档案；</w:t>
      </w:r>
    </w:p>
    <w:p w14:paraId="740BD7BD">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不合格的一体型烧结墙板和材料不得进入施工现场；</w:t>
      </w:r>
    </w:p>
    <w:p w14:paraId="7FA5BA29">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进场主要材料应抽样复检。</w:t>
      </w:r>
    </w:p>
    <w:p w14:paraId="643FD9BE">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6.2.</w:t>
      </w:r>
      <w:r>
        <w:rPr>
          <w:b/>
          <w:color w:val="auto"/>
          <w:highlight w:val="none"/>
          <w:lang w:eastAsia="zh-CN"/>
        </w:rPr>
        <w:t>3</w:t>
      </w:r>
      <w:r>
        <w:rPr>
          <w:rFonts w:hint="eastAsia"/>
          <w:color w:val="auto"/>
          <w:highlight w:val="none"/>
          <w:lang w:eastAsia="zh-CN"/>
        </w:rPr>
        <w:t xml:space="preserve"> </w:t>
      </w:r>
      <w:r>
        <w:rPr>
          <w:color w:val="auto"/>
          <w:highlight w:val="none"/>
          <w:lang w:eastAsia="zh-CN"/>
        </w:rPr>
        <w:t xml:space="preserve"> </w:t>
      </w:r>
      <w:r>
        <w:rPr>
          <w:rFonts w:hint="eastAsia"/>
          <w:color w:val="auto"/>
          <w:highlight w:val="none"/>
          <w:lang w:eastAsia="zh-CN"/>
        </w:rPr>
        <w:t>主要机具包含：墙板开槽机、墙板切割机、墙板转运一体机、墙板安装机；机具须经检查满足使用及安全规定。</w:t>
      </w:r>
    </w:p>
    <w:p w14:paraId="7A2D8CC8">
      <w:pPr>
        <w:pStyle w:val="3"/>
        <w:keepNext/>
        <w:kinsoku/>
        <w:autoSpaceDE/>
        <w:autoSpaceDN/>
        <w:adjustRightInd/>
        <w:snapToGrid/>
        <w:spacing w:before="408" w:beforeLines="170" w:after="408" w:afterLines="170" w:line="240" w:lineRule="auto"/>
        <w:jc w:val="center"/>
        <w:textAlignment w:val="auto"/>
        <w:outlineLvl w:val="1"/>
        <w:rPr>
          <w:color w:val="auto"/>
          <w:highlight w:val="none"/>
          <w:lang w:eastAsia="zh-CN"/>
        </w:rPr>
      </w:pPr>
      <w:bookmarkStart w:id="293" w:name="_Toc8380"/>
      <w:bookmarkStart w:id="294" w:name="_Toc7006_ai"/>
      <w:bookmarkStart w:id="295" w:name="_Toc5283_ai"/>
      <w:bookmarkStart w:id="296" w:name="_Toc8913"/>
      <w:bookmarkStart w:id="297" w:name="_Toc11096"/>
      <w:bookmarkStart w:id="298" w:name="_Toc16403"/>
      <w:bookmarkStart w:id="299" w:name="_Toc9975"/>
      <w:bookmarkStart w:id="300" w:name="_Toc2176"/>
      <w:bookmarkStart w:id="301" w:name="_Toc7938"/>
      <w:bookmarkStart w:id="302" w:name="_Toc31553_ai"/>
      <w:bookmarkStart w:id="303" w:name="_Toc23188"/>
      <w:bookmarkStart w:id="304" w:name="_Toc10683"/>
      <w:bookmarkStart w:id="305" w:name="_Toc25029"/>
      <w:bookmarkStart w:id="306" w:name="_Toc14940"/>
      <w:bookmarkStart w:id="307" w:name="_Toc15387"/>
      <w:bookmarkStart w:id="308" w:name="_Toc10433"/>
      <w:bookmarkStart w:id="309" w:name="_Toc18866"/>
      <w:r>
        <w:rPr>
          <w:rFonts w:hint="eastAsia" w:ascii="Times New Roman" w:hAnsi="Times New Roman" w:eastAsia="宋体" w:cs="Times New Roman"/>
          <w:b/>
          <w:bCs/>
          <w:snapToGrid/>
          <w:color w:val="auto"/>
          <w:sz w:val="28"/>
          <w:szCs w:val="24"/>
          <w:highlight w:val="none"/>
          <w:lang w:val="en-US" w:eastAsia="zh-CN"/>
        </w:rPr>
        <w:t>6.3  墙板安装</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Start w:id="310" w:name="_Toc14940_ai"/>
      <w:bookmarkStart w:id="311" w:name="_Toc8913_ai"/>
      <w:bookmarkStart w:id="312" w:name="_Toc18866_ai"/>
    </w:p>
    <w:p w14:paraId="499EB08D">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6.3.</w:t>
      </w:r>
      <w:r>
        <w:rPr>
          <w:rFonts w:hint="eastAsia"/>
          <w:b/>
          <w:color w:val="auto"/>
          <w:highlight w:val="none"/>
          <w:lang w:val="en-US" w:eastAsia="zh-CN"/>
        </w:rPr>
        <w:t>1</w:t>
      </w:r>
      <w:r>
        <w:rPr>
          <w:rFonts w:hint="eastAsia"/>
          <w:color w:val="auto"/>
          <w:highlight w:val="none"/>
          <w:lang w:eastAsia="zh-CN"/>
        </w:rPr>
        <w:t xml:space="preserve"> </w:t>
      </w:r>
      <w:bookmarkEnd w:id="310"/>
      <w:bookmarkEnd w:id="311"/>
      <w:bookmarkEnd w:id="312"/>
      <w:r>
        <w:rPr>
          <w:color w:val="auto"/>
          <w:highlight w:val="none"/>
          <w:lang w:eastAsia="zh-CN"/>
        </w:rPr>
        <w:t xml:space="preserve"> </w:t>
      </w:r>
      <w:r>
        <w:rPr>
          <w:rFonts w:hint="eastAsia"/>
          <w:color w:val="auto"/>
          <w:highlight w:val="none"/>
          <w:lang w:eastAsia="zh-CN"/>
        </w:rPr>
        <w:t>一体型烧结墙板应采用竖向水平压缝的方式进行安装，并需符合下列规定：</w:t>
      </w:r>
    </w:p>
    <w:p w14:paraId="797A2727">
      <w:pPr>
        <w:pStyle w:val="12"/>
        <w:widowControl/>
        <w:spacing w:before="0" w:after="0" w:line="360" w:lineRule="auto"/>
        <w:ind w:firstLine="723" w:firstLineChars="300"/>
        <w:rPr>
          <w:color w:val="auto"/>
          <w:highlight w:val="none"/>
          <w:lang w:eastAsia="zh-CN"/>
        </w:rPr>
      </w:pP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依据设计文件进行定位放线，安装顺序应从主体结构的一端向另一端逐步进行；</w:t>
      </w:r>
    </w:p>
    <w:p w14:paraId="13862AAD">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2</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安装柱或剪力墙与墙体之间的固定</w:t>
      </w:r>
      <w:r>
        <w:rPr>
          <w:rFonts w:hint="eastAsia"/>
          <w:color w:val="auto"/>
          <w:highlight w:val="none"/>
          <w:lang w:val="en-US" w:eastAsia="zh-CN"/>
        </w:rPr>
        <w:t>墙板</w:t>
      </w:r>
      <w:r>
        <w:rPr>
          <w:rFonts w:hint="eastAsia"/>
          <w:color w:val="auto"/>
          <w:highlight w:val="none"/>
          <w:lang w:eastAsia="zh-CN"/>
        </w:rPr>
        <w:t>连接件，其中，墙板与结构构件的连接应采用钢卡件，若设计有要求，则可采用柔性连接；</w:t>
      </w:r>
    </w:p>
    <w:p w14:paraId="573524A2">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3</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在墙板侧面均匀涂覆粘结材料，随后，利用墙板转运一体机将墙板输送至安装位置邻近区域，对齐墨线后，通过底部楔入与撬动调整，确保墙板达到垂直、水平状态并牢固固定。</w:t>
      </w:r>
    </w:p>
    <w:p w14:paraId="5A371D84">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4</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在已安装的第一层墙板上边缘施涂一层粘结材料，接着铺设一层网格布，再施涂一层粘结材料以进行找平处理，随后粘结材料静置至少4小时。利用墙板安装机将墙板垂直吊装就位，确保上层墙板居中压覆于下层两块墙板的接缝处，并予以压实处理，最后刮平挤出的粘结材料。</w:t>
      </w:r>
    </w:p>
    <w:p w14:paraId="5F16D392">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5</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在完成一层墙板的边缘安装后，依据《建筑墙板试验方法》（GB/T 30100），需对墙板的安装位置、垂直度、直线度及平整度进行检验，以确保其符合安装规范，检验要求包括外观质量无明显缺陷、尺寸偏差符合标准要求、吸水率和抗压强度达到规定标准。经确认满足要求后，进行上一层墙板的安装，并固定墙板上端与梁（或板）之间的</w:t>
      </w:r>
      <w:r>
        <w:rPr>
          <w:rFonts w:hint="eastAsia"/>
          <w:color w:val="auto"/>
          <w:highlight w:val="none"/>
          <w:lang w:val="en-US" w:eastAsia="zh-CN"/>
        </w:rPr>
        <w:t>墙板</w:t>
      </w:r>
      <w:r>
        <w:rPr>
          <w:rFonts w:hint="eastAsia"/>
          <w:color w:val="auto"/>
          <w:highlight w:val="none"/>
          <w:lang w:eastAsia="zh-CN"/>
        </w:rPr>
        <w:t>连接件。</w:t>
      </w:r>
    </w:p>
    <w:p w14:paraId="328E2FFC">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6</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安装墙板的连接构件，并采用平行错缝工艺安装上一排墙板。安装至顶部后，复核墙板的安装偏差指标；若完全符合要求，则可固定墙板上端与梁（或板）之间的连接构件。重复上述工序。</w:t>
      </w:r>
    </w:p>
    <w:p w14:paraId="112F9084">
      <w:pPr>
        <w:pStyle w:val="12"/>
        <w:widowControl/>
        <w:spacing w:before="0" w:after="0" w:line="360" w:lineRule="auto"/>
        <w:ind w:firstLine="723" w:firstLineChars="300"/>
        <w:rPr>
          <w:color w:val="auto"/>
          <w:highlight w:val="none"/>
          <w:lang w:eastAsia="zh-CN"/>
        </w:rPr>
      </w:pPr>
      <w:r>
        <w:rPr>
          <w:rFonts w:hint="eastAsia" w:cs="Times New Roman"/>
          <w:b/>
          <w:bCs/>
          <w:snapToGrid/>
          <w:color w:val="auto"/>
          <w:kern w:val="2"/>
          <w:sz w:val="24"/>
          <w:szCs w:val="24"/>
          <w:highlight w:val="none"/>
          <w:lang w:val="en-US" w:eastAsia="zh-CN"/>
        </w:rPr>
        <w:t>7</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墙体整体安装完毕后，需采用强度不低于1.0MPa的粘结剂，将上端与结构梁（板）、下端与楼地面接触面的接缝间隙填充密实。</w:t>
      </w:r>
    </w:p>
    <w:p w14:paraId="6D52D376">
      <w:pPr>
        <w:pStyle w:val="12"/>
        <w:widowControl/>
        <w:spacing w:before="0" w:after="0" w:line="360" w:lineRule="auto"/>
        <w:ind w:firstLine="723" w:firstLineChars="300"/>
        <w:rPr>
          <w:color w:val="auto"/>
          <w:highlight w:val="none"/>
          <w:lang w:eastAsia="zh-CN"/>
        </w:rPr>
      </w:pPr>
      <w:bookmarkStart w:id="313" w:name="_Toc29074"/>
      <w:bookmarkStart w:id="314" w:name="_Toc1245"/>
      <w:r>
        <w:rPr>
          <w:rFonts w:hint="eastAsia" w:cs="Times New Roman"/>
          <w:b/>
          <w:bCs/>
          <w:snapToGrid/>
          <w:color w:val="auto"/>
          <w:kern w:val="2"/>
          <w:sz w:val="24"/>
          <w:szCs w:val="24"/>
          <w:highlight w:val="none"/>
          <w:lang w:val="en-US" w:eastAsia="zh-CN"/>
        </w:rPr>
        <w:t>8</w:t>
      </w:r>
      <w:r>
        <w:rPr>
          <w:rFonts w:hint="eastAsia" w:ascii="Times New Roman" w:hAnsi="Times New Roman" w:eastAsia="宋体" w:cs="Times New Roman"/>
          <w:b w:val="0"/>
          <w:bCs w:val="0"/>
          <w:snapToGrid/>
          <w:color w:val="auto"/>
          <w:kern w:val="2"/>
          <w:sz w:val="24"/>
          <w:szCs w:val="24"/>
          <w:highlight w:val="none"/>
          <w:lang w:val="en-US" w:eastAsia="zh-CN"/>
        </w:rPr>
        <w:t xml:space="preserve"> </w:t>
      </w:r>
      <w:r>
        <w:rPr>
          <w:rFonts w:hint="eastAsia"/>
          <w:color w:val="auto"/>
          <w:highlight w:val="none"/>
          <w:lang w:eastAsia="zh-CN"/>
        </w:rPr>
        <w:t>每</w:t>
      </w:r>
      <w:r>
        <w:rPr>
          <w:rFonts w:hint="eastAsia"/>
          <w:color w:val="auto"/>
          <w:highlight w:val="none"/>
          <w:lang w:val="en-US" w:eastAsia="zh-CN"/>
        </w:rPr>
        <w:t>排</w:t>
      </w:r>
      <w:r>
        <w:rPr>
          <w:rFonts w:hint="eastAsia"/>
          <w:color w:val="auto"/>
          <w:highlight w:val="none"/>
          <w:lang w:eastAsia="zh-CN"/>
        </w:rPr>
        <w:t>墙板的</w:t>
      </w:r>
      <w:r>
        <w:rPr>
          <w:rFonts w:hint="eastAsia"/>
          <w:color w:val="auto"/>
          <w:highlight w:val="none"/>
          <w:lang w:val="en-US" w:eastAsia="zh-CN"/>
        </w:rPr>
        <w:t>收口板根据实际条件，采用相应形式的卡件</w:t>
      </w:r>
      <w:r>
        <w:rPr>
          <w:rFonts w:hint="eastAsia"/>
          <w:color w:val="auto"/>
          <w:highlight w:val="none"/>
          <w:lang w:eastAsia="zh-CN"/>
        </w:rPr>
        <w:t>（</w:t>
      </w:r>
      <w:r>
        <w:rPr>
          <w:rFonts w:hint="eastAsia" w:ascii="宋体" w:hAnsi="宋体" w:eastAsia="宋体" w:cs="宋体"/>
          <w:b w:val="0"/>
          <w:color w:val="auto"/>
          <w:sz w:val="24"/>
          <w:szCs w:val="24"/>
          <w:highlight w:val="none"/>
        </w:rPr>
        <w:t>L形、U形、万</w:t>
      </w:r>
      <w:r>
        <w:rPr>
          <w:rFonts w:hint="eastAsia" w:ascii="宋体" w:hAnsi="宋体" w:cs="宋体"/>
          <w:b w:val="0"/>
          <w:color w:val="auto"/>
          <w:sz w:val="24"/>
          <w:szCs w:val="24"/>
          <w:highlight w:val="none"/>
          <w:lang w:eastAsia="zh-CN"/>
        </w:rPr>
        <w:t>字</w:t>
      </w:r>
      <w:r>
        <w:rPr>
          <w:rFonts w:hint="eastAsia" w:ascii="宋体" w:hAnsi="宋体" w:cs="宋体"/>
          <w:b w:val="0"/>
          <w:color w:val="auto"/>
          <w:sz w:val="24"/>
          <w:szCs w:val="24"/>
          <w:highlight w:val="none"/>
          <w:lang w:val="en-US" w:eastAsia="zh-CN"/>
        </w:rPr>
        <w:t>形</w:t>
      </w:r>
      <w:r>
        <w:rPr>
          <w:rFonts w:hint="eastAsia" w:ascii="宋体" w:hAnsi="宋体" w:cs="宋体"/>
          <w:b w:val="0"/>
          <w:color w:val="auto"/>
          <w:sz w:val="24"/>
          <w:szCs w:val="24"/>
          <w:highlight w:val="none"/>
          <w:lang w:eastAsia="zh-CN"/>
        </w:rPr>
        <w:t>、</w:t>
      </w:r>
      <w:r>
        <w:rPr>
          <w:rFonts w:hint="eastAsia" w:ascii="宋体" w:hAnsi="宋体" w:cs="宋体"/>
          <w:b w:val="0"/>
          <w:color w:val="auto"/>
          <w:sz w:val="24"/>
          <w:szCs w:val="24"/>
          <w:highlight w:val="none"/>
          <w:lang w:val="en-US" w:eastAsia="zh-CN"/>
        </w:rPr>
        <w:t>π形等</w:t>
      </w:r>
      <w:r>
        <w:rPr>
          <w:rFonts w:hint="eastAsia"/>
          <w:color w:val="auto"/>
          <w:highlight w:val="none"/>
          <w:lang w:eastAsia="zh-CN"/>
        </w:rPr>
        <w:t>）</w:t>
      </w:r>
      <w:r>
        <w:rPr>
          <w:rFonts w:hint="eastAsia"/>
          <w:color w:val="auto"/>
          <w:highlight w:val="none"/>
          <w:lang w:val="en-US" w:eastAsia="zh-CN"/>
        </w:rPr>
        <w:t>固定墙板</w:t>
      </w:r>
      <w:r>
        <w:rPr>
          <w:rFonts w:hint="eastAsia"/>
          <w:color w:val="auto"/>
          <w:highlight w:val="none"/>
          <w:lang w:eastAsia="zh-CN"/>
        </w:rPr>
        <w:t>。</w:t>
      </w:r>
    </w:p>
    <w:bookmarkEnd w:id="313"/>
    <w:bookmarkEnd w:id="314"/>
    <w:p w14:paraId="5EEA1BD6">
      <w:pPr>
        <w:pStyle w:val="12"/>
        <w:widowControl/>
        <w:spacing w:before="0" w:after="0" w:line="360" w:lineRule="auto"/>
        <w:ind w:left="0" w:leftChars="0" w:firstLine="0" w:firstLineChars="0"/>
        <w:rPr>
          <w:rFonts w:ascii="宋体" w:hAnsi="宋体" w:cs="宋体"/>
          <w:color w:val="auto"/>
          <w:highlight w:val="none"/>
          <w:lang w:eastAsia="zh-CN"/>
        </w:rPr>
      </w:pPr>
      <w:r>
        <w:rPr>
          <w:rFonts w:hint="eastAsia"/>
          <w:b/>
          <w:color w:val="auto"/>
          <w:highlight w:val="none"/>
          <w:lang w:eastAsia="zh-CN"/>
        </w:rPr>
        <w:t>6</w:t>
      </w:r>
      <w:r>
        <w:rPr>
          <w:b/>
          <w:color w:val="auto"/>
          <w:highlight w:val="none"/>
          <w:lang w:eastAsia="zh-CN"/>
        </w:rPr>
        <w:t>.3.</w:t>
      </w:r>
      <w:r>
        <w:rPr>
          <w:rFonts w:hint="eastAsia"/>
          <w:b/>
          <w:color w:val="auto"/>
          <w:highlight w:val="none"/>
          <w:lang w:val="en-US" w:eastAsia="zh-CN"/>
        </w:rPr>
        <w:t>2</w:t>
      </w:r>
      <w:r>
        <w:rPr>
          <w:color w:val="auto"/>
          <w:highlight w:val="none"/>
          <w:lang w:eastAsia="zh-CN"/>
        </w:rPr>
        <w:t xml:space="preserve">  </w:t>
      </w:r>
      <w:r>
        <w:rPr>
          <w:rFonts w:hint="eastAsia"/>
          <w:color w:val="auto"/>
          <w:highlight w:val="none"/>
          <w:lang w:eastAsia="zh-CN"/>
        </w:rPr>
        <w:t>本规程中的排版方式、拼接方式及节点图，可同时应用于内外墙的安装。</w:t>
      </w:r>
    </w:p>
    <w:p w14:paraId="07355DFC">
      <w:pPr>
        <w:pStyle w:val="12"/>
        <w:widowControl/>
        <w:ind w:firstLine="0" w:firstLineChars="0"/>
        <w:jc w:val="center"/>
        <w:rPr>
          <w:color w:val="auto"/>
          <w:highlight w:val="none"/>
        </w:rPr>
      </w:pPr>
      <w:r>
        <w:rPr>
          <w:color w:val="auto"/>
          <w:highlight w:val="none"/>
        </w:rPr>
        <w:drawing>
          <wp:inline distT="0" distB="0" distL="114300" distR="114300">
            <wp:extent cx="5262245" cy="3803015"/>
            <wp:effectExtent l="0" t="0" r="14605"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262245" cy="3803015"/>
                    </a:xfrm>
                    <a:prstGeom prst="rect">
                      <a:avLst/>
                    </a:prstGeom>
                    <a:noFill/>
                    <a:ln>
                      <a:noFill/>
                    </a:ln>
                  </pic:spPr>
                </pic:pic>
              </a:graphicData>
            </a:graphic>
          </wp:inline>
        </w:drawing>
      </w:r>
    </w:p>
    <w:p w14:paraId="4BD274FD">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图6.3.2-（1） 一体型烧结墙板竖向平行错缝一次接板安装</w:t>
      </w:r>
    </w:p>
    <w:p w14:paraId="30F198DF">
      <w:pPr>
        <w:spacing w:before="178"/>
        <w:jc w:val="center"/>
        <w:rPr>
          <w:rFonts w:asciiTheme="minorEastAsia" w:hAnsiTheme="minorEastAsia" w:eastAsiaTheme="minorEastAsia" w:cstheme="minorEastAsia"/>
          <w:color w:val="auto"/>
          <w:highlight w:val="none"/>
        </w:rPr>
      </w:pPr>
      <w:r>
        <w:rPr>
          <w:color w:val="auto"/>
          <w:highlight w:val="none"/>
        </w:rPr>
        <w:drawing>
          <wp:inline distT="0" distB="0" distL="114300" distR="114300">
            <wp:extent cx="5265420" cy="3935095"/>
            <wp:effectExtent l="0" t="0" r="11430" b="825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5265420" cy="3935095"/>
                    </a:xfrm>
                    <a:prstGeom prst="rect">
                      <a:avLst/>
                    </a:prstGeom>
                    <a:noFill/>
                    <a:ln>
                      <a:noFill/>
                    </a:ln>
                  </pic:spPr>
                </pic:pic>
              </a:graphicData>
            </a:graphic>
          </wp:inline>
        </w:drawing>
      </w:r>
    </w:p>
    <w:p w14:paraId="4562BCD7">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图6.3.2-（2） 一体型烧结墙板竖向平行错缝二次接板安装</w:t>
      </w:r>
    </w:p>
    <w:p w14:paraId="03F7062F">
      <w:pPr>
        <w:spacing w:before="59"/>
        <w:jc w:val="center"/>
        <w:rPr>
          <w:rFonts w:asciiTheme="minorEastAsia" w:hAnsiTheme="minorEastAsia" w:eastAsiaTheme="minorEastAsia" w:cstheme="minorEastAsia"/>
          <w:color w:val="auto"/>
          <w:sz w:val="18"/>
          <w:szCs w:val="18"/>
          <w:highlight w:val="none"/>
        </w:rPr>
      </w:pPr>
      <w:r>
        <w:rPr>
          <w:color w:val="auto"/>
          <w:highlight w:val="none"/>
          <w:lang w:eastAsia="zh-CN"/>
        </w:rPr>
        <w:drawing>
          <wp:inline distT="0" distB="0" distL="114300" distR="114300">
            <wp:extent cx="3800475" cy="3314700"/>
            <wp:effectExtent l="0" t="0" r="9525"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4"/>
                    <a:stretch>
                      <a:fillRect/>
                    </a:stretch>
                  </pic:blipFill>
                  <pic:spPr>
                    <a:xfrm>
                      <a:off x="0" y="0"/>
                      <a:ext cx="3800475" cy="3314700"/>
                    </a:xfrm>
                    <a:prstGeom prst="rect">
                      <a:avLst/>
                    </a:prstGeom>
                    <a:noFill/>
                    <a:ln>
                      <a:noFill/>
                    </a:ln>
                  </pic:spPr>
                </pic:pic>
              </a:graphicData>
            </a:graphic>
          </wp:inline>
        </w:drawing>
      </w:r>
    </w:p>
    <w:p w14:paraId="298304A4">
      <w:pPr>
        <w:spacing w:before="293" w:line="219" w:lineRule="auto"/>
        <w:ind w:left="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图6.3.2-（3） 排版顺序（图中数字由小到大为安装先后次序）</w:t>
      </w:r>
    </w:p>
    <w:p w14:paraId="1FD2C10B">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315" w:name="_Toc18273"/>
      <w:bookmarkStart w:id="316" w:name="_Toc21249"/>
      <w:bookmarkStart w:id="317" w:name="_Toc996"/>
      <w:bookmarkStart w:id="318" w:name="_Toc12074"/>
      <w:bookmarkStart w:id="319" w:name="_Toc12112_ai"/>
      <w:bookmarkStart w:id="320" w:name="_Toc21032"/>
      <w:bookmarkStart w:id="321" w:name="_Toc32719"/>
      <w:bookmarkStart w:id="322" w:name="_Toc13157"/>
      <w:bookmarkStart w:id="323" w:name="_Toc28555_ai"/>
      <w:bookmarkStart w:id="324" w:name="_Toc18210"/>
      <w:bookmarkStart w:id="325" w:name="_Toc17129"/>
      <w:bookmarkStart w:id="326" w:name="_Toc11919_ai"/>
      <w:bookmarkStart w:id="327" w:name="_Toc10306"/>
      <w:bookmarkStart w:id="328" w:name="_Toc6846"/>
      <w:r>
        <w:rPr>
          <w:rFonts w:hint="eastAsia" w:ascii="Times New Roman" w:hAnsi="Times New Roman" w:eastAsia="宋体" w:cs="Times New Roman"/>
          <w:b/>
          <w:bCs/>
          <w:snapToGrid/>
          <w:color w:val="auto"/>
          <w:sz w:val="28"/>
          <w:szCs w:val="24"/>
          <w:highlight w:val="none"/>
          <w:lang w:val="en-US" w:eastAsia="zh-CN"/>
        </w:rPr>
        <w:t>6.4  门窗、管、线安装</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B291CDC">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6.4.1</w:t>
      </w:r>
      <w:r>
        <w:rPr>
          <w:rFonts w:hint="eastAsia"/>
          <w:color w:val="auto"/>
          <w:highlight w:val="none"/>
          <w:lang w:eastAsia="zh-CN"/>
        </w:rPr>
        <w:t xml:space="preserve">  门窗安装及水、电管线敷设，应在墙体安装完成</w:t>
      </w:r>
      <w:r>
        <w:rPr>
          <w:color w:val="auto"/>
          <w:highlight w:val="none"/>
          <w:lang w:eastAsia="zh-CN"/>
        </w:rPr>
        <w:t>7天</w:t>
      </w:r>
      <w:r>
        <w:rPr>
          <w:rFonts w:hint="eastAsia"/>
          <w:color w:val="auto"/>
          <w:highlight w:val="none"/>
          <w:lang w:eastAsia="zh-CN"/>
        </w:rPr>
        <w:t>后进行。</w:t>
      </w:r>
    </w:p>
    <w:p w14:paraId="2955EC6D">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6.4.2</w:t>
      </w:r>
      <w:r>
        <w:rPr>
          <w:rFonts w:hint="eastAsia"/>
          <w:color w:val="auto"/>
          <w:highlight w:val="none"/>
          <w:lang w:eastAsia="zh-CN"/>
        </w:rPr>
        <w:t xml:space="preserve">  门窗及洞口两侧墙板按设计构造要求施工。</w:t>
      </w:r>
    </w:p>
    <w:p w14:paraId="6F8B06FA">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6.4.3</w:t>
      </w:r>
      <w:r>
        <w:rPr>
          <w:color w:val="auto"/>
          <w:highlight w:val="none"/>
          <w:lang w:eastAsia="zh-CN"/>
        </w:rPr>
        <w:t xml:space="preserve">  </w:t>
      </w:r>
      <w:r>
        <w:rPr>
          <w:rFonts w:hint="eastAsia"/>
          <w:color w:val="auto"/>
          <w:highlight w:val="none"/>
          <w:lang w:eastAsia="zh-CN"/>
        </w:rPr>
        <w:t>严禁在墙体上随意打</w:t>
      </w:r>
      <w:r>
        <w:rPr>
          <w:rFonts w:hint="eastAsia"/>
          <w:color w:val="auto"/>
          <w:highlight w:val="none"/>
          <w:lang w:val="en-US" w:eastAsia="zh-CN"/>
        </w:rPr>
        <w:t>孔</w:t>
      </w:r>
      <w:r>
        <w:rPr>
          <w:rFonts w:hint="eastAsia"/>
          <w:color w:val="auto"/>
          <w:highlight w:val="none"/>
          <w:lang w:eastAsia="zh-CN"/>
        </w:rPr>
        <w:t>、凿槽埋设管线；若确需在墙板上开槽、打孔，应</w:t>
      </w:r>
      <w:r>
        <w:rPr>
          <w:rFonts w:hint="eastAsia"/>
          <w:color w:val="auto"/>
          <w:highlight w:val="none"/>
          <w:lang w:val="en-US" w:eastAsia="zh-CN"/>
        </w:rPr>
        <w:t>根据</w:t>
      </w:r>
      <w:r>
        <w:rPr>
          <w:rFonts w:hint="eastAsia"/>
          <w:color w:val="auto"/>
          <w:highlight w:val="none"/>
          <w:lang w:eastAsia="zh-CN"/>
        </w:rPr>
        <w:t>设计要求弹线定位，并使用专用切割工具，按所需尺寸进行单面开槽切割；若需在墙板同一位置两面开槽，应按设计要求错开相应距离。</w:t>
      </w:r>
    </w:p>
    <w:p w14:paraId="1F9B03D2">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6.4.4</w:t>
      </w:r>
      <w:r>
        <w:rPr>
          <w:rFonts w:hint="eastAsia"/>
          <w:color w:val="auto"/>
          <w:highlight w:val="none"/>
          <w:lang w:eastAsia="zh-CN"/>
        </w:rPr>
        <w:t xml:space="preserve">  在预留管线位置与实际管线位置之间进行竖向开槽时，建议利用墙板内部孔洞来优化开槽间距。</w:t>
      </w:r>
    </w:p>
    <w:p w14:paraId="3F22BC76">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6.4.5</w:t>
      </w:r>
      <w:r>
        <w:rPr>
          <w:rFonts w:hint="eastAsia"/>
          <w:color w:val="auto"/>
          <w:highlight w:val="none"/>
          <w:lang w:eastAsia="zh-CN"/>
        </w:rPr>
        <w:t xml:space="preserve">  安装暗管、暗线时，走线</w:t>
      </w:r>
      <w:r>
        <w:rPr>
          <w:rFonts w:hint="eastAsia"/>
          <w:color w:val="auto"/>
          <w:highlight w:val="none"/>
          <w:lang w:val="en-US" w:eastAsia="zh-CN"/>
        </w:rPr>
        <w:t>宜</w:t>
      </w:r>
      <w:r>
        <w:rPr>
          <w:rFonts w:hint="eastAsia"/>
          <w:color w:val="auto"/>
          <w:highlight w:val="none"/>
          <w:lang w:eastAsia="zh-CN"/>
        </w:rPr>
        <w:t>从构件、特制踢脚线槽或墙板孔洞中穿行。</w:t>
      </w:r>
    </w:p>
    <w:p w14:paraId="5F0A922D">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6.4.6</w:t>
      </w:r>
      <w:r>
        <w:rPr>
          <w:rFonts w:hint="eastAsia"/>
          <w:color w:val="auto"/>
          <w:highlight w:val="none"/>
          <w:lang w:eastAsia="zh-CN"/>
        </w:rPr>
        <w:t xml:space="preserve">  设备控制柜、配电箱、管、线安装构造</w:t>
      </w:r>
      <w:r>
        <w:rPr>
          <w:rFonts w:hint="eastAsia"/>
          <w:color w:val="auto"/>
          <w:highlight w:val="none"/>
          <w:lang w:val="en-US" w:eastAsia="zh-CN"/>
        </w:rPr>
        <w:t>应</w:t>
      </w:r>
      <w:r>
        <w:rPr>
          <w:rFonts w:hint="eastAsia"/>
          <w:color w:val="auto"/>
          <w:highlight w:val="none"/>
          <w:lang w:eastAsia="zh-CN"/>
        </w:rPr>
        <w:t>遵循设计要求实施。</w:t>
      </w:r>
    </w:p>
    <w:p w14:paraId="1E688632">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6.4.7</w:t>
      </w:r>
      <w:r>
        <w:rPr>
          <w:rFonts w:hint="eastAsia"/>
          <w:color w:val="auto"/>
          <w:highlight w:val="none"/>
          <w:lang w:eastAsia="zh-CN"/>
        </w:rPr>
        <w:t xml:space="preserve">  若采用工厂预制的线盒板，</w:t>
      </w:r>
      <w:r>
        <w:rPr>
          <w:rFonts w:hint="eastAsia"/>
          <w:color w:val="auto"/>
          <w:highlight w:val="none"/>
          <w:lang w:val="en-US" w:eastAsia="zh-CN"/>
        </w:rPr>
        <w:t>应</w:t>
      </w:r>
      <w:r>
        <w:rPr>
          <w:rFonts w:hint="eastAsia"/>
          <w:color w:val="auto"/>
          <w:highlight w:val="none"/>
          <w:lang w:eastAsia="zh-CN"/>
        </w:rPr>
        <w:t>依照排版图进行安装。</w:t>
      </w:r>
    </w:p>
    <w:p w14:paraId="54A9DF38">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6.4.8</w:t>
      </w:r>
      <w:r>
        <w:rPr>
          <w:rFonts w:hint="eastAsia"/>
          <w:color w:val="auto"/>
          <w:highlight w:val="none"/>
          <w:lang w:eastAsia="zh-CN"/>
        </w:rPr>
        <w:t xml:space="preserve">  开关盒、插座四周</w:t>
      </w:r>
      <w:r>
        <w:rPr>
          <w:rFonts w:hint="eastAsia"/>
          <w:color w:val="auto"/>
          <w:highlight w:val="none"/>
          <w:lang w:val="en-US" w:eastAsia="zh-CN"/>
        </w:rPr>
        <w:t>应</w:t>
      </w:r>
      <w:r>
        <w:rPr>
          <w:rFonts w:hint="eastAsia"/>
          <w:color w:val="auto"/>
          <w:highlight w:val="none"/>
          <w:lang w:eastAsia="zh-CN"/>
        </w:rPr>
        <w:t>用粘结材料填实并粘牢，同时增设防裂网格布以作防裂处理，其表面应与墙面保持齐平。</w:t>
      </w:r>
    </w:p>
    <w:p w14:paraId="2D41C051">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329" w:name="_Toc11166"/>
      <w:bookmarkStart w:id="330" w:name="_Toc30488"/>
      <w:bookmarkStart w:id="331" w:name="_Toc20633"/>
      <w:bookmarkStart w:id="332" w:name="_Toc29695"/>
      <w:bookmarkStart w:id="333" w:name="_Toc7596_ai"/>
      <w:bookmarkStart w:id="334" w:name="_Toc5316"/>
      <w:bookmarkStart w:id="335" w:name="_Toc23687"/>
      <w:bookmarkStart w:id="336" w:name="_Toc4453"/>
      <w:bookmarkStart w:id="337" w:name="_Toc23942"/>
      <w:bookmarkStart w:id="338" w:name="_Toc7676"/>
      <w:bookmarkStart w:id="339" w:name="_Toc24845_ai"/>
      <w:bookmarkStart w:id="340" w:name="_Toc13652"/>
      <w:bookmarkStart w:id="341" w:name="_Toc7161"/>
      <w:r>
        <w:rPr>
          <w:rFonts w:hint="eastAsia" w:ascii="Times New Roman" w:hAnsi="Times New Roman" w:eastAsia="宋体" w:cs="Times New Roman"/>
          <w:b/>
          <w:bCs/>
          <w:snapToGrid/>
          <w:color w:val="auto"/>
          <w:sz w:val="28"/>
          <w:szCs w:val="24"/>
          <w:highlight w:val="none"/>
          <w:lang w:val="en-US" w:eastAsia="zh-CN"/>
        </w:rPr>
        <w:t>6.5  接缝及墙面整理</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39070EE4">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6.5.1</w:t>
      </w:r>
      <w:r>
        <w:rPr>
          <w:rFonts w:hint="eastAsia"/>
          <w:color w:val="auto"/>
          <w:highlight w:val="none"/>
          <w:lang w:eastAsia="zh-CN"/>
        </w:rPr>
        <w:t xml:space="preserve">  一体型烧结墙板墙体与主体结构的接缝以及墙板间的接缝，应依据标准或设计要求开展密封、防裂或防水处理。</w:t>
      </w:r>
    </w:p>
    <w:p w14:paraId="2A3E37ED">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6.5.2</w:t>
      </w:r>
      <w:r>
        <w:rPr>
          <w:rFonts w:hint="eastAsia"/>
          <w:color w:val="auto"/>
          <w:highlight w:val="none"/>
          <w:lang w:eastAsia="zh-CN"/>
        </w:rPr>
        <w:t xml:space="preserve">  墙板的接缝处理需在门、窗框以及管线安装完成后进行。</w:t>
      </w:r>
      <w:r>
        <w:rPr>
          <w:rFonts w:hint="eastAsia"/>
          <w:color w:val="auto"/>
          <w:highlight w:val="none"/>
          <w:lang w:val="en-US" w:eastAsia="zh-CN"/>
        </w:rPr>
        <w:t>先</w:t>
      </w:r>
      <w:r>
        <w:rPr>
          <w:rFonts w:hint="eastAsia"/>
          <w:color w:val="auto"/>
          <w:highlight w:val="none"/>
          <w:lang w:eastAsia="zh-CN"/>
        </w:rPr>
        <w:t>填补破损孔隙，</w:t>
      </w:r>
      <w:r>
        <w:rPr>
          <w:rFonts w:hint="eastAsia"/>
          <w:color w:val="auto"/>
          <w:highlight w:val="none"/>
          <w:lang w:val="en-US" w:eastAsia="zh-CN"/>
        </w:rPr>
        <w:t>然后清理</w:t>
      </w:r>
      <w:r>
        <w:rPr>
          <w:rFonts w:hint="eastAsia"/>
          <w:color w:val="auto"/>
          <w:highlight w:val="none"/>
          <w:lang w:eastAsia="zh-CN"/>
        </w:rPr>
        <w:t>接缝部位，</w:t>
      </w:r>
      <w:r>
        <w:rPr>
          <w:rFonts w:hint="eastAsia"/>
          <w:color w:val="auto"/>
          <w:highlight w:val="none"/>
          <w:lang w:val="en-US" w:eastAsia="zh-CN"/>
        </w:rPr>
        <w:t>最后</w:t>
      </w:r>
      <w:r>
        <w:rPr>
          <w:rFonts w:hint="eastAsia"/>
          <w:color w:val="auto"/>
          <w:highlight w:val="none"/>
          <w:lang w:eastAsia="zh-CN"/>
        </w:rPr>
        <w:t>清理墙面。</w:t>
      </w:r>
    </w:p>
    <w:p w14:paraId="2F3D6221">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6.5.3</w:t>
      </w:r>
      <w:r>
        <w:rPr>
          <w:rFonts w:hint="eastAsia"/>
          <w:color w:val="auto"/>
          <w:highlight w:val="none"/>
          <w:lang w:eastAsia="zh-CN"/>
        </w:rPr>
        <w:t xml:space="preserve">  墙面整理（含补缝）工作应在墙体安装完成</w:t>
      </w:r>
      <w:r>
        <w:rPr>
          <w:color w:val="auto"/>
          <w:highlight w:val="none"/>
          <w:lang w:eastAsia="zh-CN"/>
        </w:rPr>
        <w:t>7天</w:t>
      </w:r>
      <w:r>
        <w:rPr>
          <w:rFonts w:hint="eastAsia"/>
          <w:color w:val="auto"/>
          <w:highlight w:val="none"/>
          <w:lang w:eastAsia="zh-CN"/>
        </w:rPr>
        <w:t>后、墙板干燥且变形稳定后开展。墙体不允许出现穿透通缝，表面不得存在粘结材料收缩裂纹和脱胶情况。</w:t>
      </w:r>
    </w:p>
    <w:p w14:paraId="3735D340">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342" w:name="_Toc25383_ai"/>
      <w:bookmarkStart w:id="343" w:name="_Toc13087_ai"/>
      <w:bookmarkStart w:id="344" w:name="_Toc31084_ai"/>
      <w:bookmarkStart w:id="345" w:name="_Toc14231"/>
      <w:bookmarkStart w:id="346" w:name="_Toc13173"/>
      <w:bookmarkStart w:id="347" w:name="_Toc4221"/>
      <w:bookmarkStart w:id="348" w:name="_Toc17448"/>
      <w:bookmarkStart w:id="349" w:name="_Toc2546"/>
      <w:bookmarkStart w:id="350" w:name="_Toc1730"/>
      <w:bookmarkStart w:id="351" w:name="_Toc6845"/>
      <w:bookmarkStart w:id="352" w:name="_Toc10040"/>
      <w:bookmarkStart w:id="353" w:name="_Toc1258"/>
      <w:bookmarkStart w:id="354" w:name="_Toc15454"/>
      <w:bookmarkStart w:id="355" w:name="_Toc8058"/>
      <w:bookmarkStart w:id="356" w:name="_Toc741"/>
      <w:bookmarkStart w:id="357" w:name="_Toc10730"/>
      <w:bookmarkStart w:id="358" w:name="_Toc2224"/>
      <w:r>
        <w:rPr>
          <w:rFonts w:hint="eastAsia" w:ascii="Times New Roman" w:hAnsi="Times New Roman" w:eastAsia="宋体" w:cs="Times New Roman"/>
          <w:b/>
          <w:bCs/>
          <w:snapToGrid/>
          <w:color w:val="auto"/>
          <w:sz w:val="28"/>
          <w:szCs w:val="24"/>
          <w:highlight w:val="none"/>
          <w:lang w:val="en-US" w:eastAsia="zh-CN"/>
        </w:rPr>
        <w:t>6.6  绿色施工</w:t>
      </w:r>
      <w:bookmarkEnd w:id="342"/>
      <w:bookmarkEnd w:id="343"/>
      <w:bookmarkEnd w:id="344"/>
      <w:bookmarkEnd w:id="345"/>
      <w:r>
        <w:rPr>
          <w:rFonts w:hint="eastAsia" w:ascii="Times New Roman" w:hAnsi="Times New Roman" w:eastAsia="宋体" w:cs="Times New Roman"/>
          <w:b/>
          <w:bCs/>
          <w:snapToGrid/>
          <w:color w:val="auto"/>
          <w:sz w:val="28"/>
          <w:szCs w:val="24"/>
          <w:highlight w:val="none"/>
          <w:lang w:val="en-US" w:eastAsia="zh-CN"/>
        </w:rPr>
        <w:t>要求</w:t>
      </w:r>
      <w:bookmarkEnd w:id="346"/>
      <w:bookmarkEnd w:id="347"/>
      <w:bookmarkEnd w:id="348"/>
      <w:bookmarkEnd w:id="349"/>
      <w:bookmarkEnd w:id="350"/>
      <w:bookmarkEnd w:id="351"/>
      <w:bookmarkEnd w:id="352"/>
      <w:bookmarkEnd w:id="353"/>
      <w:bookmarkEnd w:id="354"/>
      <w:bookmarkEnd w:id="355"/>
    </w:p>
    <w:bookmarkEnd w:id="356"/>
    <w:bookmarkEnd w:id="357"/>
    <w:bookmarkEnd w:id="358"/>
    <w:p w14:paraId="4C02C9ED">
      <w:pPr>
        <w:pStyle w:val="12"/>
        <w:widowControl/>
        <w:spacing w:before="0" w:after="0" w:line="360" w:lineRule="auto"/>
        <w:ind w:left="0" w:leftChars="0" w:firstLine="0" w:firstLineChars="0"/>
        <w:rPr>
          <w:color w:val="auto"/>
          <w:highlight w:val="none"/>
          <w:lang w:eastAsia="zh-CN"/>
        </w:rPr>
      </w:pPr>
      <w:bookmarkStart w:id="359" w:name="_Toc22871"/>
      <w:bookmarkStart w:id="360" w:name="_Toc25057"/>
      <w:bookmarkStart w:id="361" w:name="_Toc10730_ai"/>
      <w:bookmarkStart w:id="362" w:name="_Toc19811"/>
      <w:bookmarkStart w:id="363" w:name="_Toc741_ai"/>
      <w:bookmarkStart w:id="364" w:name="_Toc144"/>
      <w:bookmarkStart w:id="365" w:name="_Toc16442"/>
      <w:bookmarkStart w:id="366" w:name="_Toc2224_ai"/>
      <w:bookmarkStart w:id="367" w:name="_Toc18768"/>
      <w:r>
        <w:rPr>
          <w:rFonts w:hint="eastAsia"/>
          <w:b/>
          <w:color w:val="auto"/>
          <w:highlight w:val="none"/>
          <w:lang w:eastAsia="zh-CN"/>
        </w:rPr>
        <w:t>6.6.1</w:t>
      </w:r>
      <w:r>
        <w:rPr>
          <w:color w:val="auto"/>
          <w:highlight w:val="none"/>
          <w:lang w:eastAsia="zh-CN"/>
        </w:rPr>
        <w:t xml:space="preserve">  </w:t>
      </w:r>
      <w:bookmarkEnd w:id="359"/>
      <w:bookmarkEnd w:id="360"/>
      <w:bookmarkEnd w:id="361"/>
      <w:bookmarkEnd w:id="362"/>
      <w:bookmarkEnd w:id="363"/>
      <w:bookmarkEnd w:id="364"/>
      <w:bookmarkEnd w:id="365"/>
      <w:bookmarkEnd w:id="366"/>
      <w:bookmarkEnd w:id="367"/>
      <w:r>
        <w:rPr>
          <w:rFonts w:hint="eastAsia"/>
          <w:color w:val="auto"/>
          <w:highlight w:val="none"/>
          <w:lang w:eastAsia="zh-CN"/>
        </w:rPr>
        <w:t>一体型烧结墙板切割宜在封闭切割棚内开展，施工时工作人员应佩戴口罩、手套等防护用品，切割时宜开启喷水装置，以防止粉尘扩散。</w:t>
      </w:r>
    </w:p>
    <w:p w14:paraId="51F8F98E">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6.6.2</w:t>
      </w:r>
      <w:r>
        <w:rPr>
          <w:color w:val="auto"/>
          <w:highlight w:val="none"/>
          <w:lang w:eastAsia="zh-CN"/>
        </w:rPr>
        <w:t xml:space="preserve">  现场洒落材料及时清理、收集。成品砂浆包装袋、水泥袋、墨斗、弹线、损坏的皮数尺、清理用纱布等及时清理，严禁现场焚烧。</w:t>
      </w:r>
    </w:p>
    <w:p w14:paraId="2C0F7B41">
      <w:pPr>
        <w:pStyle w:val="12"/>
        <w:widowControl/>
        <w:spacing w:before="0" w:after="0" w:line="360" w:lineRule="auto"/>
        <w:ind w:left="0" w:leftChars="0" w:firstLine="0" w:firstLineChars="0"/>
        <w:rPr>
          <w:color w:val="auto"/>
          <w:highlight w:val="none"/>
          <w:lang w:eastAsia="zh-CN"/>
        </w:rPr>
      </w:pPr>
      <w:bookmarkStart w:id="368" w:name="_Toc9275"/>
      <w:bookmarkStart w:id="369" w:name="_Toc32006"/>
      <w:bookmarkStart w:id="370" w:name="_Toc3106"/>
      <w:bookmarkStart w:id="371" w:name="_Toc7360_ai"/>
      <w:bookmarkStart w:id="372" w:name="_Toc5802"/>
      <w:bookmarkStart w:id="373" w:name="_Toc2732_ai"/>
      <w:bookmarkStart w:id="374" w:name="_Toc32717"/>
      <w:bookmarkStart w:id="375" w:name="_Toc15260_ai"/>
      <w:bookmarkStart w:id="376" w:name="_Toc6702"/>
      <w:r>
        <w:rPr>
          <w:rFonts w:hint="eastAsia"/>
          <w:b/>
          <w:color w:val="auto"/>
          <w:highlight w:val="none"/>
          <w:lang w:eastAsia="zh-CN"/>
        </w:rPr>
        <w:t>6.6.</w:t>
      </w:r>
      <w:r>
        <w:rPr>
          <w:b/>
          <w:color w:val="auto"/>
          <w:highlight w:val="none"/>
          <w:lang w:eastAsia="zh-CN"/>
        </w:rPr>
        <w:t>3</w:t>
      </w:r>
      <w:r>
        <w:rPr>
          <w:rFonts w:hint="eastAsia"/>
          <w:color w:val="auto"/>
          <w:highlight w:val="none"/>
          <w:lang w:eastAsia="zh-CN"/>
        </w:rPr>
        <w:t xml:space="preserve">  </w:t>
      </w:r>
      <w:bookmarkEnd w:id="368"/>
      <w:bookmarkEnd w:id="369"/>
      <w:bookmarkEnd w:id="370"/>
      <w:bookmarkEnd w:id="371"/>
      <w:bookmarkEnd w:id="372"/>
      <w:bookmarkEnd w:id="373"/>
      <w:bookmarkEnd w:id="374"/>
      <w:bookmarkEnd w:id="375"/>
      <w:bookmarkEnd w:id="376"/>
      <w:r>
        <w:rPr>
          <w:rFonts w:hint="eastAsia"/>
          <w:color w:val="auto"/>
          <w:highlight w:val="none"/>
          <w:lang w:eastAsia="zh-CN"/>
        </w:rPr>
        <w:t>严格依照排版要求进行施工，合理规划材料切割方式，减少材料浪费</w:t>
      </w:r>
      <w:r>
        <w:rPr>
          <w:color w:val="auto"/>
          <w:highlight w:val="none"/>
          <w:lang w:eastAsia="zh-CN"/>
        </w:rPr>
        <w:t>。</w:t>
      </w:r>
    </w:p>
    <w:p w14:paraId="016C7511">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w:t>
      </w:r>
      <w:r>
        <w:rPr>
          <w:b/>
          <w:color w:val="auto"/>
          <w:highlight w:val="none"/>
          <w:lang w:eastAsia="zh-CN"/>
        </w:rPr>
        <w:t>4</w:t>
      </w:r>
      <w:r>
        <w:rPr>
          <w:rFonts w:hint="eastAsia"/>
          <w:color w:val="auto"/>
          <w:highlight w:val="none"/>
          <w:lang w:eastAsia="zh-CN"/>
        </w:rPr>
        <w:t xml:space="preserve">  施工前需对粘结材料的使用量进行规划计算，防止材料进场、制备后出现过量剩余的情况。</w:t>
      </w:r>
    </w:p>
    <w:p w14:paraId="13A5142C">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w:t>
      </w:r>
      <w:r>
        <w:rPr>
          <w:b/>
          <w:color w:val="auto"/>
          <w:highlight w:val="none"/>
          <w:lang w:eastAsia="zh-CN"/>
        </w:rPr>
        <w:t>5</w:t>
      </w:r>
      <w:r>
        <w:rPr>
          <w:rFonts w:hint="eastAsia"/>
          <w:color w:val="auto"/>
          <w:highlight w:val="none"/>
          <w:lang w:eastAsia="zh-CN"/>
        </w:rPr>
        <w:t xml:space="preserve">  在可选范围内，尽量让预埋件（预留孔）的规格与墙板的孔洞规格保持一致。</w:t>
      </w:r>
    </w:p>
    <w:p w14:paraId="6C528A59">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w:t>
      </w:r>
      <w:r>
        <w:rPr>
          <w:b/>
          <w:color w:val="auto"/>
          <w:highlight w:val="none"/>
          <w:lang w:eastAsia="zh-CN"/>
        </w:rPr>
        <w:t>6</w:t>
      </w:r>
      <w:r>
        <w:rPr>
          <w:rFonts w:hint="eastAsia"/>
          <w:color w:val="auto"/>
          <w:highlight w:val="none"/>
          <w:lang w:eastAsia="zh-CN"/>
        </w:rPr>
        <w:t xml:space="preserve">  墙板施工时，需在</w:t>
      </w:r>
      <w:r>
        <w:rPr>
          <w:rFonts w:hint="eastAsia"/>
          <w:color w:val="auto"/>
          <w:highlight w:val="none"/>
          <w:lang w:val="en-US" w:eastAsia="zh-CN"/>
        </w:rPr>
        <w:t>楼（地）面</w:t>
      </w:r>
      <w:r>
        <w:rPr>
          <w:rFonts w:hint="eastAsia"/>
          <w:color w:val="auto"/>
          <w:highlight w:val="none"/>
          <w:lang w:eastAsia="zh-CN"/>
        </w:rPr>
        <w:t>设置木板等</w:t>
      </w:r>
      <w:r>
        <w:rPr>
          <w:rFonts w:hint="eastAsia"/>
          <w:color w:val="auto"/>
          <w:highlight w:val="none"/>
          <w:lang w:val="en-US" w:eastAsia="zh-CN"/>
        </w:rPr>
        <w:t>保护措施</w:t>
      </w:r>
      <w:r>
        <w:rPr>
          <w:rFonts w:hint="eastAsia"/>
          <w:color w:val="auto"/>
          <w:highlight w:val="none"/>
          <w:lang w:eastAsia="zh-CN"/>
        </w:rPr>
        <w:t>，用于收集撒落的粘结材料，并及时进行清理和再利用。</w:t>
      </w:r>
    </w:p>
    <w:p w14:paraId="0F22C771">
      <w:pPr>
        <w:pStyle w:val="12"/>
        <w:widowControl/>
        <w:spacing w:before="0" w:after="0" w:line="360" w:lineRule="auto"/>
        <w:ind w:left="0" w:leftChars="0" w:firstLine="0" w:firstLineChars="0"/>
        <w:rPr>
          <w:color w:val="auto"/>
          <w:highlight w:val="none"/>
          <w:lang w:eastAsia="zh-CN"/>
        </w:rPr>
      </w:pPr>
      <w:bookmarkStart w:id="377" w:name="_Toc18185_ai"/>
      <w:bookmarkStart w:id="378" w:name="_Toc18182"/>
      <w:bookmarkStart w:id="379" w:name="_Toc755"/>
      <w:bookmarkStart w:id="380" w:name="_Toc14145"/>
      <w:bookmarkStart w:id="381" w:name="_Toc14173_ai"/>
      <w:bookmarkStart w:id="382" w:name="_Toc8214"/>
      <w:bookmarkStart w:id="383" w:name="_Toc11524_ai"/>
      <w:bookmarkStart w:id="384" w:name="_Toc23222"/>
      <w:bookmarkStart w:id="385" w:name="_Toc14592"/>
      <w:r>
        <w:rPr>
          <w:rFonts w:hint="eastAsia"/>
          <w:b/>
          <w:color w:val="auto"/>
          <w:highlight w:val="none"/>
          <w:lang w:eastAsia="zh-CN"/>
        </w:rPr>
        <w:t>6.6.</w:t>
      </w:r>
      <w:r>
        <w:rPr>
          <w:b/>
          <w:color w:val="auto"/>
          <w:highlight w:val="none"/>
          <w:lang w:eastAsia="zh-CN"/>
        </w:rPr>
        <w:t>7</w:t>
      </w:r>
      <w:r>
        <w:rPr>
          <w:rFonts w:hint="eastAsia"/>
          <w:color w:val="auto"/>
          <w:highlight w:val="none"/>
          <w:lang w:eastAsia="zh-CN"/>
        </w:rPr>
        <w:t xml:space="preserve">  </w:t>
      </w:r>
      <w:bookmarkEnd w:id="377"/>
      <w:bookmarkEnd w:id="378"/>
      <w:bookmarkEnd w:id="379"/>
      <w:bookmarkEnd w:id="380"/>
      <w:bookmarkEnd w:id="381"/>
      <w:bookmarkEnd w:id="382"/>
      <w:bookmarkEnd w:id="383"/>
      <w:bookmarkEnd w:id="384"/>
      <w:bookmarkEnd w:id="385"/>
      <w:r>
        <w:rPr>
          <w:rFonts w:hint="eastAsia"/>
          <w:color w:val="auto"/>
          <w:highlight w:val="none"/>
          <w:lang w:eastAsia="zh-CN"/>
        </w:rPr>
        <w:t>粘结材料和墙板应分批进场，材料堆场实现周转使用，以此提高场地利用率。</w:t>
      </w:r>
    </w:p>
    <w:p w14:paraId="5D0BB5D6">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w:t>
      </w:r>
      <w:r>
        <w:rPr>
          <w:b/>
          <w:color w:val="auto"/>
          <w:highlight w:val="none"/>
          <w:lang w:eastAsia="zh-CN"/>
        </w:rPr>
        <w:t>8</w:t>
      </w:r>
      <w:r>
        <w:rPr>
          <w:rFonts w:hint="eastAsia"/>
          <w:color w:val="auto"/>
          <w:highlight w:val="none"/>
          <w:lang w:eastAsia="zh-CN"/>
        </w:rPr>
        <w:t xml:space="preserve">  原料堆放场地宜设置围护设施，以提高单位面积场地的利用效率。</w:t>
      </w:r>
    </w:p>
    <w:p w14:paraId="43891430">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6.6.</w:t>
      </w:r>
      <w:r>
        <w:rPr>
          <w:b/>
          <w:color w:val="auto"/>
          <w:highlight w:val="none"/>
          <w:lang w:eastAsia="zh-CN"/>
        </w:rPr>
        <w:t>9</w:t>
      </w:r>
      <w:r>
        <w:rPr>
          <w:rFonts w:hint="eastAsia"/>
          <w:color w:val="auto"/>
          <w:highlight w:val="none"/>
          <w:lang w:eastAsia="zh-CN"/>
        </w:rPr>
        <w:t xml:space="preserve">  </w:t>
      </w:r>
      <w:r>
        <w:rPr>
          <w:color w:val="auto"/>
          <w:highlight w:val="none"/>
          <w:lang w:eastAsia="zh-CN"/>
        </w:rPr>
        <w:t>做好粉末材料的保存及使用管理，防止</w:t>
      </w:r>
      <w:r>
        <w:rPr>
          <w:rFonts w:hint="eastAsia"/>
          <w:color w:val="auto"/>
          <w:highlight w:val="none"/>
          <w:lang w:val="en-US" w:eastAsia="zh-CN"/>
        </w:rPr>
        <w:t>粘结</w:t>
      </w:r>
      <w:r>
        <w:rPr>
          <w:color w:val="auto"/>
          <w:highlight w:val="none"/>
          <w:lang w:eastAsia="zh-CN"/>
        </w:rPr>
        <w:t>材料污染场地。</w:t>
      </w:r>
    </w:p>
    <w:p w14:paraId="5AD1A0DD">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386" w:name="_Toc12275"/>
      <w:bookmarkStart w:id="387" w:name="_Toc25805"/>
      <w:bookmarkStart w:id="388" w:name="_Toc14308"/>
      <w:bookmarkStart w:id="389" w:name="_Toc23871"/>
      <w:bookmarkStart w:id="390" w:name="_Toc22147"/>
      <w:bookmarkStart w:id="391" w:name="_Toc4246"/>
      <w:bookmarkStart w:id="392" w:name="_Toc18840"/>
      <w:bookmarkStart w:id="393" w:name="_Toc19192"/>
      <w:bookmarkStart w:id="394" w:name="_Toc9358"/>
      <w:bookmarkStart w:id="395" w:name="_Toc20621_ai"/>
      <w:bookmarkStart w:id="396" w:name="_Toc10576_ai"/>
      <w:bookmarkStart w:id="397" w:name="_Toc7169_ai"/>
      <w:bookmarkStart w:id="398" w:name="_Toc2806"/>
      <w:bookmarkStart w:id="399" w:name="_Toc29361"/>
      <w:r>
        <w:rPr>
          <w:rFonts w:hint="eastAsia" w:ascii="Times New Roman" w:hAnsi="Times New Roman" w:eastAsia="宋体" w:cs="Times New Roman"/>
          <w:b/>
          <w:bCs/>
          <w:snapToGrid/>
          <w:color w:val="auto"/>
          <w:sz w:val="28"/>
          <w:szCs w:val="24"/>
          <w:highlight w:val="none"/>
          <w:lang w:val="en-US" w:eastAsia="zh-CN"/>
        </w:rPr>
        <w:t>6.7  安全施工</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4F50F220">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6.7.1</w:t>
      </w:r>
      <w:r>
        <w:rPr>
          <w:rFonts w:hint="eastAsia"/>
          <w:color w:val="auto"/>
          <w:highlight w:val="none"/>
          <w:lang w:eastAsia="zh-CN"/>
        </w:rPr>
        <w:t xml:space="preserve">  一体型烧结墙板在吊运前应捆扎牢固；采用垂直运输机械时，需符合相关规定和要求。</w:t>
      </w:r>
    </w:p>
    <w:p w14:paraId="301B3CA6">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6.7.2</w:t>
      </w:r>
      <w:r>
        <w:rPr>
          <w:rFonts w:hint="eastAsia"/>
          <w:color w:val="auto"/>
          <w:highlight w:val="none"/>
          <w:lang w:eastAsia="zh-CN"/>
        </w:rPr>
        <w:t xml:space="preserve">  竖立墙板时，至少应安排两人进行操作，防止墙板下端滑移引发倾倒、折断事故。</w:t>
      </w:r>
    </w:p>
    <w:p w14:paraId="731AF00A">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6.7.</w:t>
      </w:r>
      <w:r>
        <w:rPr>
          <w:rFonts w:hint="eastAsia"/>
          <w:b/>
          <w:color w:val="auto"/>
          <w:highlight w:val="none"/>
          <w:lang w:val="en-US" w:eastAsia="zh-CN"/>
        </w:rPr>
        <w:t>3</w:t>
      </w:r>
      <w:r>
        <w:rPr>
          <w:rFonts w:hint="eastAsia"/>
          <w:color w:val="auto"/>
          <w:highlight w:val="none"/>
          <w:lang w:eastAsia="zh-CN"/>
        </w:rPr>
        <w:t xml:space="preserve"> 墙体施工时，未嵌固稳定的墙板施工梯架等，不得支撑于墙面上。</w:t>
      </w:r>
    </w:p>
    <w:p w14:paraId="6F6E8CB0">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6.7.4</w:t>
      </w:r>
      <w:r>
        <w:rPr>
          <w:rFonts w:hint="eastAsia"/>
          <w:color w:val="auto"/>
          <w:highlight w:val="none"/>
          <w:lang w:eastAsia="zh-CN"/>
        </w:rPr>
        <w:t xml:space="preserve">  使用机</w:t>
      </w:r>
      <w:r>
        <w:rPr>
          <w:rFonts w:hint="eastAsia"/>
          <w:color w:val="auto"/>
          <w:highlight w:val="none"/>
          <w:lang w:val="en-US" w:eastAsia="zh-CN"/>
        </w:rPr>
        <w:t>具</w:t>
      </w:r>
      <w:r>
        <w:rPr>
          <w:rFonts w:hint="eastAsia"/>
          <w:color w:val="auto"/>
          <w:highlight w:val="none"/>
          <w:lang w:eastAsia="zh-CN"/>
        </w:rPr>
        <w:t>作业时，应确保</w:t>
      </w:r>
      <w:r>
        <w:rPr>
          <w:rFonts w:hint="eastAsia"/>
          <w:color w:val="auto"/>
          <w:highlight w:val="none"/>
          <w:lang w:val="en-US" w:eastAsia="zh-CN"/>
        </w:rPr>
        <w:t>机具</w:t>
      </w:r>
      <w:r>
        <w:rPr>
          <w:rFonts w:hint="eastAsia"/>
          <w:color w:val="auto"/>
          <w:highlight w:val="none"/>
          <w:lang w:eastAsia="zh-CN"/>
        </w:rPr>
        <w:t>稳固后再进行</w:t>
      </w:r>
      <w:r>
        <w:rPr>
          <w:rFonts w:hint="eastAsia"/>
          <w:color w:val="auto"/>
          <w:highlight w:val="none"/>
          <w:lang w:val="en-US" w:eastAsia="zh-CN"/>
        </w:rPr>
        <w:t>墙板的</w:t>
      </w:r>
      <w:r>
        <w:rPr>
          <w:rFonts w:hint="eastAsia"/>
          <w:color w:val="auto"/>
          <w:highlight w:val="none"/>
          <w:lang w:eastAsia="zh-CN"/>
        </w:rPr>
        <w:t>垂直、水平转移。</w:t>
      </w:r>
    </w:p>
    <w:p w14:paraId="1E573583">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400" w:name="bookmark44_ai"/>
      <w:bookmarkEnd w:id="400"/>
      <w:bookmarkStart w:id="401" w:name="_Toc30608"/>
      <w:bookmarkStart w:id="402" w:name="_Toc2840_ai"/>
      <w:bookmarkStart w:id="403" w:name="_Toc8536_ai"/>
      <w:bookmarkStart w:id="404" w:name="_Toc32282"/>
      <w:bookmarkStart w:id="405" w:name="_Toc19406"/>
      <w:bookmarkStart w:id="406" w:name="_Toc27468"/>
      <w:bookmarkStart w:id="407" w:name="_Toc26330"/>
      <w:bookmarkStart w:id="408" w:name="_Toc15842"/>
      <w:bookmarkStart w:id="409" w:name="_Toc30499"/>
      <w:bookmarkStart w:id="410" w:name="_Toc15349"/>
      <w:bookmarkStart w:id="411" w:name="_Toc14611"/>
      <w:bookmarkStart w:id="412" w:name="_Toc22589"/>
      <w:bookmarkStart w:id="413" w:name="_Toc31432"/>
      <w:bookmarkStart w:id="414" w:name="_Toc31634_ai"/>
      <w:r>
        <w:rPr>
          <w:rFonts w:hint="eastAsia" w:ascii="Times New Roman" w:hAnsi="Times New Roman" w:eastAsia="宋体" w:cs="Times New Roman"/>
          <w:b/>
          <w:bCs/>
          <w:snapToGrid/>
          <w:color w:val="auto"/>
          <w:sz w:val="28"/>
          <w:szCs w:val="24"/>
          <w:highlight w:val="none"/>
          <w:lang w:val="en-US" w:eastAsia="zh-CN"/>
        </w:rPr>
        <w:t>6.8  墙体成品保护</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F1E4131">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6.8.1</w:t>
      </w:r>
      <w:r>
        <w:rPr>
          <w:rFonts w:hint="eastAsia"/>
          <w:color w:val="auto"/>
          <w:highlight w:val="none"/>
          <w:lang w:eastAsia="zh-CN"/>
        </w:rPr>
        <w:t xml:space="preserve">  在安装施工过程以及工程验收前，墙板应采取防护措施，严禁遭受施工机具的碰撞。安装后的墙板在7天内不得承受侧向作用力。</w:t>
      </w:r>
    </w:p>
    <w:p w14:paraId="2B167F74">
      <w:pPr>
        <w:pStyle w:val="12"/>
        <w:widowControl/>
        <w:spacing w:before="0" w:after="0" w:line="360" w:lineRule="auto"/>
        <w:ind w:left="0" w:leftChars="0" w:firstLine="0" w:firstLineChars="0"/>
        <w:rPr>
          <w:color w:val="auto"/>
          <w:highlight w:val="none"/>
          <w:lang w:eastAsia="zh-CN"/>
        </w:rPr>
      </w:pPr>
      <w:r>
        <w:rPr>
          <w:rFonts w:hint="eastAsia"/>
          <w:b/>
          <w:color w:val="auto"/>
          <w:highlight w:val="none"/>
          <w:lang w:eastAsia="zh-CN"/>
        </w:rPr>
        <w:t>6.8.2</w:t>
      </w:r>
      <w:r>
        <w:rPr>
          <w:rFonts w:hint="eastAsia"/>
          <w:color w:val="auto"/>
          <w:highlight w:val="none"/>
          <w:lang w:eastAsia="zh-CN"/>
        </w:rPr>
        <w:t xml:space="preserve">  其他施工开展前，须做好工序交接配合，避免物料污染或损坏成品墙体墙面。在必要情况下，需设立</w:t>
      </w:r>
      <w:r>
        <w:rPr>
          <w:rFonts w:hint="eastAsia"/>
          <w:color w:val="auto"/>
          <w:highlight w:val="none"/>
          <w:lang w:val="en-US" w:eastAsia="zh-CN"/>
        </w:rPr>
        <w:t>防撞措施</w:t>
      </w:r>
      <w:r>
        <w:rPr>
          <w:rFonts w:hint="eastAsia"/>
          <w:color w:val="auto"/>
          <w:highlight w:val="none"/>
          <w:lang w:eastAsia="zh-CN"/>
        </w:rPr>
        <w:t>。</w:t>
      </w:r>
    </w:p>
    <w:p w14:paraId="382D9898">
      <w:pPr>
        <w:pStyle w:val="12"/>
        <w:widowControl/>
        <w:ind w:left="0" w:leftChars="0" w:firstLine="0" w:firstLineChars="0"/>
        <w:rPr>
          <w:rFonts w:hint="eastAsia" w:ascii="宋体" w:hAnsi="宋体" w:eastAsia="宋体" w:cs="宋体"/>
          <w:color w:val="auto"/>
          <w:sz w:val="24"/>
          <w:szCs w:val="24"/>
          <w:highlight w:val="none"/>
        </w:rPr>
        <w:sectPr>
          <w:pgSz w:w="11906" w:h="16838"/>
          <w:pgMar w:top="1440" w:right="1803" w:bottom="1440" w:left="1803" w:header="0" w:footer="992" w:gutter="0"/>
          <w:pgNumType w:fmt="decimal"/>
          <w:cols w:space="0" w:num="1"/>
          <w:docGrid w:linePitch="286" w:charSpace="0"/>
        </w:sectPr>
      </w:pPr>
    </w:p>
    <w:p w14:paraId="7012C0FA">
      <w:pPr>
        <w:pStyle w:val="2"/>
        <w:keepNext/>
        <w:kinsoku/>
        <w:autoSpaceDE/>
        <w:autoSpaceDN/>
        <w:adjustRightInd/>
        <w:snapToGrid/>
        <w:spacing w:before="240" w:after="240" w:line="240" w:lineRule="auto"/>
        <w:jc w:val="center"/>
        <w:textAlignment w:val="auto"/>
        <w:rPr>
          <w:rFonts w:hint="default" w:ascii="Times New Roman" w:hAnsi="Times New Roman" w:eastAsia="宋体" w:cs="Times New Roman"/>
          <w:b/>
          <w:bCs/>
          <w:snapToGrid/>
          <w:color w:val="auto"/>
          <w:kern w:val="2"/>
          <w:szCs w:val="28"/>
          <w:highlight w:val="none"/>
          <w:lang w:val="en-US" w:eastAsia="zh-CN"/>
        </w:rPr>
      </w:pPr>
      <w:bookmarkStart w:id="415" w:name="_Toc3731"/>
      <w:bookmarkStart w:id="416" w:name="_Toc31317"/>
      <w:r>
        <w:rPr>
          <w:rFonts w:hint="default" w:ascii="Times New Roman" w:hAnsi="Times New Roman" w:eastAsia="宋体" w:cs="Times New Roman"/>
          <w:b/>
          <w:bCs/>
          <w:snapToGrid/>
          <w:color w:val="auto"/>
          <w:kern w:val="2"/>
          <w:szCs w:val="28"/>
          <w:highlight w:val="none"/>
          <w:lang w:val="en-US" w:eastAsia="zh-CN"/>
        </w:rPr>
        <w:t>7</w:t>
      </w:r>
      <w:r>
        <w:rPr>
          <w:rFonts w:hint="eastAsia" w:ascii="Times New Roman" w:hAnsi="Times New Roman" w:eastAsia="宋体" w:cs="Times New Roman"/>
          <w:b/>
          <w:bCs/>
          <w:snapToGrid/>
          <w:color w:val="auto"/>
          <w:kern w:val="2"/>
          <w:szCs w:val="28"/>
          <w:highlight w:val="none"/>
          <w:lang w:val="en-US" w:eastAsia="zh-CN"/>
        </w:rPr>
        <w:t xml:space="preserve">   验   收</w:t>
      </w:r>
      <w:bookmarkEnd w:id="415"/>
      <w:bookmarkEnd w:id="416"/>
    </w:p>
    <w:p w14:paraId="069ED6AC">
      <w:pPr>
        <w:pStyle w:val="3"/>
        <w:keepNext/>
        <w:kinsoku/>
        <w:autoSpaceDE/>
        <w:autoSpaceDN/>
        <w:adjustRightInd/>
        <w:snapToGrid/>
        <w:spacing w:before="408" w:beforeLines="170" w:after="408" w:afterLines="170" w:line="240" w:lineRule="auto"/>
        <w:jc w:val="center"/>
        <w:textAlignment w:val="auto"/>
        <w:outlineLvl w:val="1"/>
        <w:rPr>
          <w:rFonts w:hint="default" w:ascii="Times New Roman" w:hAnsi="Times New Roman" w:eastAsia="宋体" w:cs="Times New Roman"/>
          <w:b/>
          <w:bCs/>
          <w:snapToGrid/>
          <w:color w:val="auto"/>
          <w:sz w:val="28"/>
          <w:szCs w:val="24"/>
          <w:highlight w:val="none"/>
          <w:lang w:val="en-US" w:eastAsia="zh-CN"/>
        </w:rPr>
      </w:pPr>
      <w:bookmarkStart w:id="417" w:name="_Toc19648"/>
      <w:bookmarkStart w:id="418" w:name="_Toc30566"/>
      <w:r>
        <w:rPr>
          <w:rFonts w:hint="eastAsia" w:ascii="Times New Roman" w:hAnsi="Times New Roman" w:eastAsia="宋体" w:cs="Times New Roman"/>
          <w:b/>
          <w:bCs/>
          <w:snapToGrid/>
          <w:color w:val="auto"/>
          <w:sz w:val="28"/>
          <w:szCs w:val="24"/>
          <w:highlight w:val="none"/>
          <w:lang w:val="en-US" w:eastAsia="zh-CN"/>
        </w:rPr>
        <w:t>7.1  一般规定</w:t>
      </w:r>
      <w:bookmarkEnd w:id="417"/>
    </w:p>
    <w:p w14:paraId="19420D36">
      <w:pPr>
        <w:pStyle w:val="12"/>
        <w:widowControl/>
        <w:numPr>
          <w:ilvl w:val="-1"/>
          <w:numId w:val="0"/>
        </w:numPr>
        <w:spacing w:line="360" w:lineRule="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7.1.1</w:t>
      </w:r>
      <w:r>
        <w:rPr>
          <w:rFonts w:hint="eastAsia" w:ascii="宋体" w:hAnsi="宋体" w:cs="宋体"/>
          <w:b w:val="0"/>
          <w:bCs w:val="0"/>
          <w:color w:val="auto"/>
          <w:sz w:val="24"/>
          <w:szCs w:val="24"/>
          <w:highlight w:val="none"/>
          <w:lang w:val="en-US" w:eastAsia="zh-CN"/>
        </w:rPr>
        <w:t xml:space="preserve">  </w:t>
      </w:r>
      <w:r>
        <w:rPr>
          <w:rFonts w:hint="eastAsia" w:ascii="Times New Roman" w:hAnsi="Times New Roman" w:eastAsia="宋体" w:cs="Times New Roman"/>
          <w:color w:val="auto"/>
          <w:highlight w:val="none"/>
          <w:lang w:eastAsia="zh-CN"/>
        </w:rPr>
        <w:t>一体型烧结墙板隔墙工程质量验收应符合《建筑工程施工质量验收统一标准》</w:t>
      </w:r>
      <w:r>
        <w:rPr>
          <w:rFonts w:hint="default" w:ascii="Times New Roman" w:hAnsi="Times New Roman" w:eastAsia="宋体" w:cs="Times New Roman"/>
          <w:color w:val="auto"/>
          <w:highlight w:val="none"/>
          <w:lang w:eastAsia="zh-CN"/>
        </w:rPr>
        <w:t>GB 50300</w:t>
      </w:r>
      <w:r>
        <w:rPr>
          <w:rFonts w:hint="eastAsia" w:ascii="Times New Roman" w:hAnsi="Times New Roman" w:eastAsia="宋体" w:cs="Times New Roman"/>
          <w:color w:val="auto"/>
          <w:highlight w:val="none"/>
          <w:lang w:eastAsia="zh-CN"/>
        </w:rPr>
        <w:t>、《建筑环境通用规范》GB 55016、《建筑装饰装修工程质量验收标准》GB 50210以及《四川省烧结隔墙板应用技术标准》DBJ51/T220等国家和地方现行有关标准的规定</w:t>
      </w:r>
      <w:r>
        <w:rPr>
          <w:rFonts w:hint="default" w:ascii="Times New Roman" w:hAnsi="Times New Roman" w:eastAsia="宋体" w:cs="Times New Roman"/>
          <w:color w:val="auto"/>
          <w:highlight w:val="none"/>
          <w:lang w:eastAsia="zh-CN"/>
        </w:rPr>
        <w:t>。</w:t>
      </w:r>
    </w:p>
    <w:p w14:paraId="237567FC">
      <w:pPr>
        <w:pStyle w:val="12"/>
        <w:widowControl/>
        <w:numPr>
          <w:ilvl w:val="-1"/>
          <w:numId w:val="0"/>
        </w:numPr>
        <w:spacing w:line="360" w:lineRule="auto"/>
        <w:rPr>
          <w:rFonts w:hint="eastAsia" w:ascii="宋体" w:hAnsi="宋体" w:eastAsia="宋体" w:cs="宋体"/>
          <w:b w:val="0"/>
          <w:bCs w:val="0"/>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7.1.2</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一体型烧结墙板工程进行质量验收时，需检查以下文件和记录：</w:t>
      </w:r>
    </w:p>
    <w:p w14:paraId="604DA3CA">
      <w:pPr>
        <w:pStyle w:val="12"/>
        <w:widowControl/>
        <w:numPr>
          <w:ilvl w:val="0"/>
          <w:numId w:val="0"/>
        </w:numPr>
        <w:spacing w:line="360" w:lineRule="auto"/>
        <w:ind w:left="0" w:leftChars="0" w:firstLine="641" w:firstLineChars="266"/>
        <w:rPr>
          <w:rFonts w:hint="eastAsia" w:ascii="宋体" w:hAnsi="宋体" w:eastAsia="宋体" w:cs="宋体"/>
          <w:b w:val="0"/>
          <w:bCs w:val="0"/>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 xml:space="preserve">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一体型烧结墙板施工图设计文件及其设计变更文件；</w:t>
      </w:r>
    </w:p>
    <w:p w14:paraId="3DF797FF">
      <w:pPr>
        <w:pStyle w:val="12"/>
        <w:widowControl/>
        <w:numPr>
          <w:ilvl w:val="0"/>
          <w:numId w:val="0"/>
        </w:numPr>
        <w:spacing w:line="360" w:lineRule="auto"/>
        <w:ind w:left="0" w:leftChars="0" w:firstLine="641" w:firstLineChars="266"/>
        <w:rPr>
          <w:rFonts w:hint="eastAsia" w:ascii="宋体" w:hAnsi="宋体" w:eastAsia="宋体" w:cs="宋体"/>
          <w:b w:val="0"/>
          <w:bCs w:val="0"/>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一体型烧结墙板专项施工方案；</w:t>
      </w:r>
    </w:p>
    <w:p w14:paraId="5D660DC3">
      <w:pPr>
        <w:pStyle w:val="12"/>
        <w:widowControl/>
        <w:numPr>
          <w:ilvl w:val="0"/>
          <w:numId w:val="0"/>
        </w:numPr>
        <w:spacing w:line="360" w:lineRule="auto"/>
        <w:ind w:left="0" w:leftChars="0" w:firstLine="641" w:firstLineChars="266"/>
        <w:rPr>
          <w:rFonts w:hint="eastAsia" w:ascii="宋体" w:hAnsi="宋体" w:eastAsia="宋体" w:cs="宋体"/>
          <w:b w:val="0"/>
          <w:bCs w:val="0"/>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一体型烧结墙板制品和主要配套材料出厂合格证、型式检验报告、进场验收记录和复检报告；</w:t>
      </w:r>
    </w:p>
    <w:p w14:paraId="7AE28D37">
      <w:pPr>
        <w:pStyle w:val="12"/>
        <w:widowControl/>
        <w:numPr>
          <w:ilvl w:val="0"/>
          <w:numId w:val="0"/>
        </w:numPr>
        <w:spacing w:line="360" w:lineRule="auto"/>
        <w:ind w:left="0" w:leftChars="0" w:firstLine="641" w:firstLineChars="266"/>
        <w:rPr>
          <w:rFonts w:hint="eastAsia" w:ascii="宋体" w:hAnsi="宋体" w:eastAsia="宋体" w:cs="宋体"/>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4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一体型烧结墙板</w:t>
      </w:r>
      <w:r>
        <w:rPr>
          <w:rFonts w:hint="eastAsia" w:ascii="宋体" w:hAnsi="宋体" w:cs="宋体"/>
          <w:b w:val="0"/>
          <w:bCs w:val="0"/>
          <w:color w:val="auto"/>
          <w:sz w:val="24"/>
          <w:szCs w:val="24"/>
          <w:highlight w:val="none"/>
          <w:lang w:val="en-US" w:eastAsia="zh-CN"/>
        </w:rPr>
        <w:t>工程</w:t>
      </w:r>
      <w:r>
        <w:rPr>
          <w:rFonts w:hint="eastAsia" w:ascii="宋体" w:hAnsi="宋体" w:cs="宋体"/>
          <w:b w:val="0"/>
          <w:bCs w:val="0"/>
          <w:color w:val="auto"/>
          <w:sz w:val="24"/>
          <w:szCs w:val="24"/>
          <w:highlight w:val="none"/>
          <w:lang w:eastAsia="zh-CN"/>
        </w:rPr>
        <w:t>验收记录；</w:t>
      </w:r>
    </w:p>
    <w:p w14:paraId="3C7783C6">
      <w:pPr>
        <w:pStyle w:val="12"/>
        <w:widowControl/>
        <w:numPr>
          <w:ilvl w:val="-1"/>
          <w:numId w:val="0"/>
        </w:numPr>
        <w:spacing w:line="360" w:lineRule="auto"/>
        <w:rPr>
          <w:rFonts w:hint="eastAsia" w:ascii="宋体" w:hAnsi="宋体" w:eastAsia="宋体" w:cs="宋体"/>
          <w:b w:val="0"/>
          <w:bCs w:val="0"/>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 xml:space="preserve">7.1.3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一体型烧结墙板工程需对以下隐蔽工程项目开展验收工作，且隐蔽工程验收需留存记录，记录中应包含必要的图像资料。</w:t>
      </w:r>
    </w:p>
    <w:p w14:paraId="71B6B36A">
      <w:pPr>
        <w:pStyle w:val="12"/>
        <w:widowControl/>
        <w:numPr>
          <w:ilvl w:val="0"/>
          <w:numId w:val="0"/>
        </w:numPr>
        <w:spacing w:line="360" w:lineRule="auto"/>
        <w:ind w:left="0" w:leftChars="0" w:firstLine="641" w:firstLineChars="266"/>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1  </w:t>
      </w:r>
      <w:r>
        <w:rPr>
          <w:rFonts w:hint="eastAsia" w:ascii="Times New Roman" w:hAnsi="Times New Roman" w:cs="Times New Roman"/>
          <w:b w:val="0"/>
          <w:bCs w:val="0"/>
          <w:color w:val="auto"/>
          <w:sz w:val="24"/>
          <w:szCs w:val="24"/>
          <w:highlight w:val="none"/>
          <w:lang w:val="en-US" w:eastAsia="zh-CN"/>
        </w:rPr>
        <w:t>墙板与主体结构连接节点隐蔽验收记录；</w:t>
      </w:r>
    </w:p>
    <w:p w14:paraId="76936332">
      <w:pPr>
        <w:pStyle w:val="12"/>
        <w:widowControl/>
        <w:numPr>
          <w:ilvl w:val="0"/>
          <w:numId w:val="0"/>
        </w:numPr>
        <w:spacing w:line="360" w:lineRule="auto"/>
        <w:ind w:left="0" w:leftChars="0" w:firstLine="641" w:firstLineChars="266"/>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2 </w:t>
      </w:r>
      <w:r>
        <w:rPr>
          <w:rFonts w:hint="eastAsia" w:ascii="Times New Roman" w:hAnsi="Times New Roman" w:cs="Times New Roman"/>
          <w:b w:val="0"/>
          <w:bCs w:val="0"/>
          <w:color w:val="auto"/>
          <w:sz w:val="24"/>
          <w:szCs w:val="24"/>
          <w:highlight w:val="none"/>
          <w:lang w:val="en-US" w:eastAsia="zh-CN"/>
        </w:rPr>
        <w:t xml:space="preserve"> 墙板中预埋件、吊挂件、拉结筋等的安装验收记录；</w:t>
      </w:r>
    </w:p>
    <w:p w14:paraId="274BBF8F">
      <w:pPr>
        <w:pStyle w:val="12"/>
        <w:widowControl/>
        <w:numPr>
          <w:ilvl w:val="0"/>
          <w:numId w:val="0"/>
        </w:numPr>
        <w:spacing w:line="360" w:lineRule="auto"/>
        <w:ind w:left="0" w:leftChars="0" w:firstLine="641" w:firstLineChars="266"/>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3  </w:t>
      </w:r>
      <w:r>
        <w:rPr>
          <w:rFonts w:hint="eastAsia" w:ascii="Times New Roman" w:hAnsi="Times New Roman" w:cs="Times New Roman"/>
          <w:b w:val="0"/>
          <w:bCs w:val="0"/>
          <w:color w:val="auto"/>
          <w:sz w:val="24"/>
          <w:szCs w:val="24"/>
          <w:highlight w:val="none"/>
          <w:lang w:val="en-US" w:eastAsia="zh-CN"/>
        </w:rPr>
        <w:t>配电箱、开关盒及管线开槽、敷设、安装现场验收记录</w:t>
      </w:r>
      <w:r>
        <w:rPr>
          <w:rFonts w:hint="eastAsia" w:cs="Times New Roman"/>
          <w:b w:val="0"/>
          <w:bCs w:val="0"/>
          <w:color w:val="auto"/>
          <w:sz w:val="24"/>
          <w:szCs w:val="24"/>
          <w:highlight w:val="none"/>
          <w:lang w:val="en-US" w:eastAsia="zh-CN"/>
        </w:rPr>
        <w:t>；</w:t>
      </w:r>
    </w:p>
    <w:p w14:paraId="7122FBDD">
      <w:pPr>
        <w:pStyle w:val="12"/>
        <w:widowControl/>
        <w:numPr>
          <w:ilvl w:val="0"/>
          <w:numId w:val="0"/>
        </w:numPr>
        <w:spacing w:line="360" w:lineRule="auto"/>
        <w:ind w:left="0" w:leftChars="0" w:firstLine="641" w:firstLineChars="266"/>
        <w:rPr>
          <w:rFonts w:hint="eastAsia" w:ascii="Times New Roman" w:hAnsi="Times New Roman" w:eastAsia="宋体" w:cs="Times New Roman"/>
          <w:b w:val="0"/>
          <w:bCs w:val="0"/>
          <w:color w:val="auto"/>
          <w:sz w:val="24"/>
          <w:szCs w:val="24"/>
          <w:highlight w:val="none"/>
          <w:lang w:eastAsia="zh-CN"/>
        </w:rPr>
      </w:pPr>
      <w:r>
        <w:rPr>
          <w:rFonts w:hint="eastAsia" w:cs="Times New Roman"/>
          <w:b/>
          <w:bCs/>
          <w:color w:val="auto"/>
          <w:sz w:val="24"/>
          <w:szCs w:val="24"/>
          <w:highlight w:val="none"/>
          <w:lang w:val="en-US" w:eastAsia="zh-CN"/>
        </w:rPr>
        <w:t>4</w:t>
      </w:r>
      <w:r>
        <w:rPr>
          <w:rFonts w:hint="eastAsia" w:cs="Times New Roman"/>
          <w:b w:val="0"/>
          <w:bCs w:val="0"/>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一体型烧结</w:t>
      </w:r>
      <w:r>
        <w:rPr>
          <w:rFonts w:hint="eastAsia" w:ascii="宋体" w:hAnsi="宋体" w:eastAsia="宋体" w:cs="宋体"/>
          <w:color w:val="auto"/>
          <w:sz w:val="24"/>
          <w:szCs w:val="24"/>
          <w:highlight w:val="none"/>
        </w:rPr>
        <w:t>墙板中隔声、防火、保温等填充材料的设置验收记录</w:t>
      </w:r>
      <w:r>
        <w:rPr>
          <w:rFonts w:hint="eastAsia" w:ascii="宋体" w:hAnsi="宋体" w:cs="宋体"/>
          <w:color w:val="auto"/>
          <w:sz w:val="24"/>
          <w:szCs w:val="24"/>
          <w:highlight w:val="none"/>
          <w:lang w:eastAsia="zh-CN"/>
        </w:rPr>
        <w:t>；</w:t>
      </w:r>
    </w:p>
    <w:p w14:paraId="0B3CF123">
      <w:pPr>
        <w:pStyle w:val="12"/>
        <w:widowControl/>
        <w:numPr>
          <w:ilvl w:val="-1"/>
          <w:numId w:val="0"/>
        </w:numPr>
        <w:spacing w:line="360" w:lineRule="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7.1.4  </w:t>
      </w:r>
      <w:r>
        <w:rPr>
          <w:rFonts w:hint="eastAsia" w:ascii="宋体" w:hAnsi="宋体" w:eastAsia="宋体" w:cs="宋体"/>
          <w:b w:val="0"/>
          <w:bCs/>
          <w:color w:val="auto"/>
          <w:sz w:val="24"/>
          <w:szCs w:val="24"/>
          <w:highlight w:val="none"/>
          <w:lang w:eastAsia="zh-CN"/>
        </w:rPr>
        <w:t>一体型烧结墙板的检验批应以每50间（大面积外墙和走廊按墙面30m²为一间）划分为一个检验批，不足50间应划分为一个检验批。</w:t>
      </w:r>
    </w:p>
    <w:p w14:paraId="50F1BA63">
      <w:pPr>
        <w:pStyle w:val="12"/>
        <w:widowControl/>
        <w:numPr>
          <w:ilvl w:val="-1"/>
          <w:numId w:val="0"/>
        </w:numPr>
        <w:spacing w:line="360" w:lineRule="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7.1.5  </w:t>
      </w:r>
      <w:r>
        <w:rPr>
          <w:rFonts w:hint="eastAsia" w:ascii="Times New Roman" w:hAnsi="Times New Roman" w:cs="Times New Roman"/>
          <w:b w:val="0"/>
          <w:bCs w:val="0"/>
          <w:color w:val="auto"/>
          <w:sz w:val="24"/>
          <w:szCs w:val="24"/>
          <w:highlight w:val="none"/>
          <w:lang w:val="en-US" w:eastAsia="zh-CN"/>
        </w:rPr>
        <w:t>一体型烧结墙板工程质量验收应在施工单位自行检查评定的基础</w:t>
      </w:r>
      <w:bookmarkStart w:id="419" w:name="bookmark45_ai"/>
      <w:bookmarkEnd w:id="419"/>
      <w:r>
        <w:rPr>
          <w:rFonts w:hint="eastAsia" w:ascii="Times New Roman" w:hAnsi="Times New Roman" w:cs="Times New Roman"/>
          <w:b w:val="0"/>
          <w:bCs w:val="0"/>
          <w:color w:val="auto"/>
          <w:sz w:val="24"/>
          <w:szCs w:val="24"/>
          <w:highlight w:val="none"/>
          <w:lang w:val="en-US" w:eastAsia="zh-CN"/>
        </w:rPr>
        <w:t>上进行。</w:t>
      </w:r>
    </w:p>
    <w:bookmarkEnd w:id="418"/>
    <w:p w14:paraId="365969A9">
      <w:pPr>
        <w:pStyle w:val="3"/>
        <w:keepNext/>
        <w:kinsoku/>
        <w:autoSpaceDE/>
        <w:autoSpaceDN/>
        <w:adjustRightInd/>
        <w:snapToGrid/>
        <w:spacing w:before="408" w:beforeLines="170" w:after="408" w:afterLines="170" w:line="240" w:lineRule="auto"/>
        <w:jc w:val="center"/>
        <w:textAlignment w:val="auto"/>
        <w:outlineLvl w:val="1"/>
        <w:rPr>
          <w:rFonts w:hint="default" w:ascii="Times New Roman" w:hAnsi="Times New Roman" w:eastAsia="宋体" w:cs="Times New Roman"/>
          <w:b/>
          <w:bCs/>
          <w:snapToGrid/>
          <w:color w:val="auto"/>
          <w:sz w:val="28"/>
          <w:szCs w:val="24"/>
          <w:highlight w:val="none"/>
          <w:lang w:val="en-US" w:eastAsia="zh-CN"/>
        </w:rPr>
      </w:pPr>
      <w:bookmarkStart w:id="420" w:name="_Toc10348"/>
      <w:r>
        <w:rPr>
          <w:rFonts w:hint="eastAsia" w:eastAsia="宋体" w:cs="Times New Roman"/>
          <w:b/>
          <w:bCs/>
          <w:snapToGrid/>
          <w:color w:val="auto"/>
          <w:sz w:val="28"/>
          <w:szCs w:val="24"/>
          <w:highlight w:val="none"/>
          <w:lang w:val="en-US" w:eastAsia="zh-CN"/>
        </w:rPr>
        <w:t>7.2</w:t>
      </w:r>
      <w:r>
        <w:rPr>
          <w:rFonts w:hint="eastAsia" w:ascii="Times New Roman" w:hAnsi="Times New Roman" w:eastAsia="宋体" w:cs="Times New Roman"/>
          <w:b/>
          <w:bCs/>
          <w:snapToGrid/>
          <w:color w:val="auto"/>
          <w:sz w:val="28"/>
          <w:szCs w:val="24"/>
          <w:highlight w:val="none"/>
          <w:lang w:val="en-US" w:eastAsia="zh-CN"/>
        </w:rPr>
        <w:t xml:space="preserve"> 检验批验收</w:t>
      </w:r>
      <w:bookmarkEnd w:id="420"/>
    </w:p>
    <w:p w14:paraId="3E2FCB9A">
      <w:pPr>
        <w:pStyle w:val="12"/>
        <w:spacing w:line="360" w:lineRule="auto"/>
        <w:rPr>
          <w:rFonts w:hint="eastAsia" w:cs="Times New Roman"/>
          <w:b/>
          <w:bCs/>
          <w:color w:val="auto"/>
          <w:sz w:val="24"/>
          <w:szCs w:val="24"/>
          <w:highlight w:val="none"/>
          <w:lang w:val="en-US" w:eastAsia="zh-CN"/>
        </w:rPr>
      </w:pPr>
      <w:bookmarkStart w:id="421" w:name="_Toc7554"/>
      <w:bookmarkStart w:id="422" w:name="_Toc7210"/>
      <w:bookmarkStart w:id="423" w:name="_Toc9151"/>
      <w:bookmarkStart w:id="424" w:name="_Toc11683"/>
      <w:bookmarkStart w:id="425" w:name="_Toc4142"/>
      <w:bookmarkStart w:id="426" w:name="_Toc28518"/>
      <w:bookmarkStart w:id="427" w:name="_Toc20249"/>
      <w:r>
        <w:rPr>
          <w:rFonts w:hint="eastAsia" w:cs="Times New Roman"/>
          <w:b/>
          <w:bCs/>
          <w:color w:val="auto"/>
          <w:sz w:val="24"/>
          <w:szCs w:val="24"/>
          <w:highlight w:val="none"/>
          <w:lang w:val="en-US" w:eastAsia="zh-CN"/>
        </w:rPr>
        <w:t xml:space="preserve">7.2.1  </w:t>
      </w:r>
      <w:r>
        <w:rPr>
          <w:rFonts w:hint="eastAsia" w:cs="Times New Roman"/>
          <w:b w:val="0"/>
          <w:bCs w:val="0"/>
          <w:color w:val="auto"/>
          <w:sz w:val="24"/>
          <w:szCs w:val="24"/>
          <w:highlight w:val="none"/>
          <w:lang w:val="en-US" w:eastAsia="zh-CN"/>
        </w:rPr>
        <w:t>检验批质量合格应符合下列规定：</w:t>
      </w:r>
    </w:p>
    <w:p w14:paraId="53466E7B">
      <w:pPr>
        <w:pStyle w:val="12"/>
        <w:widowControl/>
        <w:numPr>
          <w:ilvl w:val="0"/>
          <w:numId w:val="0"/>
        </w:numPr>
        <w:topLinePunct w:val="0"/>
        <w:spacing w:line="360" w:lineRule="auto"/>
        <w:ind w:firstLine="964" w:firstLineChars="400"/>
        <w:rPr>
          <w:rFonts w:hint="eastAsia" w:ascii="宋体" w:hAnsi="宋体" w:eastAsia="宋体" w:cs="宋体"/>
          <w:b w:val="0"/>
          <w:bCs w:val="0"/>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1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主控项目和一般项目的质量应经抽样检验合格；</w:t>
      </w:r>
    </w:p>
    <w:p w14:paraId="09385502">
      <w:pPr>
        <w:pStyle w:val="12"/>
        <w:numPr>
          <w:ilvl w:val="0"/>
          <w:numId w:val="0"/>
        </w:numPr>
        <w:topLinePunct w:val="0"/>
        <w:spacing w:line="360" w:lineRule="auto"/>
        <w:ind w:firstLine="964" w:firstLineChars="400"/>
        <w:rPr>
          <w:rFonts w:hint="eastAsia" w:ascii="宋体" w:hAnsi="宋体" w:eastAsia="宋体" w:cs="宋体"/>
          <w:b w:val="0"/>
          <w:bCs w:val="0"/>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2 </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应具有完整的施工操作依据、质量检查记录</w:t>
      </w:r>
      <w:r>
        <w:rPr>
          <w:rFonts w:hint="eastAsia" w:ascii="宋体" w:hAnsi="宋体" w:cs="宋体"/>
          <w:b w:val="0"/>
          <w:bCs w:val="0"/>
          <w:color w:val="auto"/>
          <w:sz w:val="24"/>
          <w:szCs w:val="24"/>
          <w:highlight w:val="none"/>
          <w:lang w:eastAsia="zh-CN"/>
        </w:rPr>
        <w:t>。</w:t>
      </w:r>
    </w:p>
    <w:p w14:paraId="4698EA91">
      <w:pPr>
        <w:pStyle w:val="12"/>
        <w:spacing w:line="360" w:lineRule="auto"/>
        <w:ind w:left="0" w:leftChars="0" w:firstLine="0" w:firstLineChars="0"/>
        <w:rPr>
          <w:rFonts w:hint="eastAsia"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 xml:space="preserve">7.2.2  </w:t>
      </w:r>
      <w:r>
        <w:rPr>
          <w:rFonts w:hint="eastAsia" w:cs="Times New Roman"/>
          <w:b w:val="0"/>
          <w:bCs w:val="0"/>
          <w:color w:val="auto"/>
          <w:sz w:val="24"/>
          <w:szCs w:val="24"/>
          <w:highlight w:val="none"/>
          <w:lang w:val="en-US" w:eastAsia="zh-CN"/>
        </w:rPr>
        <w:t>对于一体型烧结墙板工程的检查数量，每个检验批应至少抽查</w:t>
      </w:r>
      <w:bookmarkStart w:id="428" w:name="_Toc27049"/>
      <w:bookmarkStart w:id="429" w:name="_Toc17687"/>
      <w:r>
        <w:rPr>
          <w:rFonts w:hint="eastAsia" w:cs="Times New Roman"/>
          <w:b w:val="0"/>
          <w:bCs w:val="0"/>
          <w:color w:val="auto"/>
          <w:sz w:val="24"/>
          <w:szCs w:val="24"/>
          <w:highlight w:val="none"/>
          <w:lang w:val="en-US" w:eastAsia="zh-CN"/>
        </w:rPr>
        <w:t>10%，但不得少于3间，不足3间时应全数检查</w:t>
      </w:r>
      <w:bookmarkEnd w:id="428"/>
      <w:bookmarkEnd w:id="429"/>
      <w:r>
        <w:rPr>
          <w:rFonts w:hint="eastAsia" w:cs="Times New Roman"/>
          <w:b w:val="0"/>
          <w:bCs w:val="0"/>
          <w:color w:val="auto"/>
          <w:sz w:val="24"/>
          <w:szCs w:val="24"/>
          <w:highlight w:val="none"/>
          <w:lang w:val="en-US" w:eastAsia="zh-CN"/>
        </w:rPr>
        <w:t>。</w:t>
      </w:r>
    </w:p>
    <w:p w14:paraId="7FE2EBEE">
      <w:pPr>
        <w:pStyle w:val="12"/>
        <w:widowControl/>
        <w:numPr>
          <w:ilvl w:val="-1"/>
          <w:numId w:val="0"/>
        </w:numPr>
        <w:spacing w:line="360" w:lineRule="auto"/>
        <w:jc w:val="both"/>
        <w:outlineLvl w:val="1"/>
        <w:rPr>
          <w:rFonts w:hint="eastAsia" w:ascii="宋体" w:hAnsi="宋体" w:cs="宋体"/>
          <w:b w:val="0"/>
          <w:bCs w:val="0"/>
          <w:color w:val="auto"/>
          <w:sz w:val="24"/>
          <w:szCs w:val="24"/>
          <w:highlight w:val="none"/>
          <w:lang w:val="en-US" w:eastAsia="zh-CN"/>
        </w:rPr>
      </w:pPr>
      <w:bookmarkStart w:id="430" w:name="_Toc14790"/>
      <w:bookmarkStart w:id="431" w:name="_Toc26187"/>
      <w:r>
        <w:rPr>
          <w:rFonts w:hint="eastAsia" w:cs="Times New Roman"/>
          <w:b/>
          <w:bCs/>
          <w:color w:val="auto"/>
          <w:sz w:val="24"/>
          <w:szCs w:val="24"/>
          <w:highlight w:val="none"/>
          <w:lang w:val="en-US" w:eastAsia="zh-CN"/>
        </w:rPr>
        <w:t xml:space="preserve">7.2.3  </w:t>
      </w:r>
      <w:r>
        <w:rPr>
          <w:rFonts w:hint="eastAsia" w:ascii="宋体" w:hAnsi="宋体" w:eastAsia="宋体" w:cs="宋体"/>
          <w:b w:val="0"/>
          <w:bCs w:val="0"/>
          <w:color w:val="auto"/>
          <w:sz w:val="24"/>
          <w:szCs w:val="24"/>
          <w:highlight w:val="none"/>
          <w:lang w:val="en-US" w:eastAsia="zh-CN"/>
        </w:rPr>
        <w:t>一体型烧结墙板工程检验批质量验收记录应依照本标准附录</w:t>
      </w:r>
      <w:r>
        <w:rPr>
          <w:rFonts w:hint="eastAsia" w:ascii="宋体" w:hAnsi="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lang w:val="en-US" w:eastAsia="zh-CN"/>
        </w:rPr>
        <w:t>要求填写</w:t>
      </w:r>
      <w:r>
        <w:rPr>
          <w:rFonts w:hint="eastAsia" w:ascii="宋体" w:hAnsi="宋体" w:cs="宋体"/>
          <w:b w:val="0"/>
          <w:bCs w:val="0"/>
          <w:color w:val="auto"/>
          <w:sz w:val="24"/>
          <w:szCs w:val="24"/>
          <w:highlight w:val="none"/>
          <w:lang w:val="en-US" w:eastAsia="zh-CN"/>
        </w:rPr>
        <w:t>。</w:t>
      </w:r>
      <w:bookmarkEnd w:id="430"/>
      <w:bookmarkEnd w:id="431"/>
    </w:p>
    <w:bookmarkEnd w:id="421"/>
    <w:bookmarkEnd w:id="422"/>
    <w:bookmarkEnd w:id="423"/>
    <w:bookmarkEnd w:id="424"/>
    <w:bookmarkEnd w:id="425"/>
    <w:bookmarkEnd w:id="426"/>
    <w:bookmarkEnd w:id="427"/>
    <w:p w14:paraId="4D68F0CE">
      <w:pPr>
        <w:pStyle w:val="3"/>
        <w:widowControl/>
        <w:numPr>
          <w:ilvl w:val="-1"/>
          <w:numId w:val="0"/>
        </w:numPr>
        <w:jc w:val="center"/>
        <w:rPr>
          <w:rFonts w:hint="eastAsia" w:ascii="宋体" w:hAnsi="宋体" w:eastAsia="宋体" w:cs="宋体"/>
          <w:b w:val="0"/>
          <w:color w:val="auto"/>
          <w:sz w:val="24"/>
          <w:szCs w:val="24"/>
          <w:highlight w:val="none"/>
        </w:rPr>
      </w:pPr>
      <w:bookmarkStart w:id="432" w:name="_Toc2322"/>
      <w:bookmarkStart w:id="433" w:name="_Toc10725"/>
      <w:bookmarkStart w:id="434" w:name="_Toc22510"/>
      <w:bookmarkStart w:id="435" w:name="_Toc12083"/>
      <w:bookmarkStart w:id="436" w:name="_Toc4179"/>
      <w:bookmarkStart w:id="437" w:name="_Toc17982"/>
      <w:bookmarkStart w:id="438" w:name="_Toc27341"/>
      <w:bookmarkStart w:id="439" w:name="_Toc30114"/>
      <w:bookmarkStart w:id="440" w:name="_Toc20057"/>
      <w:bookmarkStart w:id="441" w:name="_Toc10661"/>
      <w:bookmarkStart w:id="442" w:name="_Toc29193"/>
      <w:bookmarkStart w:id="443" w:name="_Toc32652"/>
      <w:bookmarkStart w:id="444" w:name="_Toc24623"/>
      <w:bookmarkStart w:id="445" w:name="_Toc7671"/>
      <w:bookmarkStart w:id="446" w:name="_Toc1909"/>
      <w:r>
        <w:rPr>
          <w:rFonts w:hint="default" w:ascii="Times New Roman" w:hAnsi="Times New Roman" w:eastAsia="宋体" w:cs="Times New Roman"/>
          <w:b/>
          <w:bCs/>
          <w:color w:val="auto"/>
          <w:sz w:val="24"/>
          <w:szCs w:val="24"/>
          <w:highlight w:val="none"/>
          <w:lang w:val="en-US" w:eastAsia="zh-CN"/>
        </w:rPr>
        <w:t xml:space="preserve">Ⅰ </w:t>
      </w:r>
      <w:r>
        <w:rPr>
          <w:rFonts w:hint="eastAsia" w:ascii="宋体" w:hAnsi="宋体" w:eastAsia="宋体" w:cs="宋体"/>
          <w:color w:val="auto"/>
          <w:sz w:val="24"/>
          <w:szCs w:val="24"/>
          <w:highlight w:val="none"/>
          <w:lang w:val="en-US" w:eastAsia="zh-CN"/>
        </w:rPr>
        <w:t>主控项目</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6D7B56BF">
      <w:pPr>
        <w:pStyle w:val="12"/>
        <w:widowControl/>
        <w:numPr>
          <w:ilvl w:val="-1"/>
          <w:numId w:val="0"/>
        </w:numPr>
        <w:spacing w:line="360" w:lineRule="auto"/>
        <w:jc w:val="both"/>
        <w:outlineLvl w:val="1"/>
        <w:rPr>
          <w:rFonts w:hint="default" w:cs="Times New Roman"/>
          <w:b/>
          <w:bCs/>
          <w:color w:val="auto"/>
          <w:sz w:val="28"/>
          <w:szCs w:val="28"/>
          <w:highlight w:val="none"/>
          <w:lang w:val="en-US" w:eastAsia="zh-CN"/>
        </w:rPr>
      </w:pPr>
      <w:bookmarkStart w:id="447" w:name="_Toc57"/>
      <w:bookmarkStart w:id="448" w:name="_Toc6113"/>
      <w:r>
        <w:rPr>
          <w:rFonts w:hint="eastAsia" w:cs="Times New Roman"/>
          <w:b/>
          <w:bCs/>
          <w:color w:val="auto"/>
          <w:sz w:val="24"/>
          <w:szCs w:val="24"/>
          <w:highlight w:val="none"/>
          <w:lang w:val="en-US" w:eastAsia="zh-CN"/>
        </w:rPr>
        <w:t xml:space="preserve">7.2.4 </w:t>
      </w:r>
      <w:r>
        <w:rPr>
          <w:rFonts w:hint="eastAsia" w:cs="Times New Roman"/>
          <w:b/>
          <w:bCs/>
          <w:color w:val="auto"/>
          <w:sz w:val="28"/>
          <w:szCs w:val="28"/>
          <w:highlight w:val="none"/>
          <w:lang w:val="en-US" w:eastAsia="zh-CN"/>
        </w:rPr>
        <w:t xml:space="preserve"> </w:t>
      </w:r>
      <w:r>
        <w:rPr>
          <w:rFonts w:hint="eastAsia" w:cs="Times New Roman"/>
          <w:b w:val="0"/>
          <w:bCs w:val="0"/>
          <w:color w:val="auto"/>
          <w:sz w:val="24"/>
          <w:szCs w:val="24"/>
          <w:highlight w:val="none"/>
          <w:lang w:val="en-US" w:eastAsia="zh-CN"/>
        </w:rPr>
        <w:t>一体型烧结墙板的规格、性能及外观应符合设计与相关标准要求。对于有隔声、保温、防火、防潮等特殊要求的工程，其板材应满足相应的性能等级。</w:t>
      </w:r>
      <w:bookmarkEnd w:id="447"/>
      <w:bookmarkEnd w:id="448"/>
    </w:p>
    <w:p w14:paraId="1130BC47">
      <w:pPr>
        <w:pStyle w:val="12"/>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检验方法：检查型式检验报告、产品合格证书、进场验收记录和复检报告。</w:t>
      </w:r>
    </w:p>
    <w:p w14:paraId="7C293D99">
      <w:pPr>
        <w:pStyle w:val="12"/>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检查数量：按进场批次全数检查。</w:t>
      </w:r>
    </w:p>
    <w:p w14:paraId="34CA5A11">
      <w:pPr>
        <w:pStyle w:val="12"/>
        <w:widowControl/>
        <w:numPr>
          <w:ilvl w:val="-1"/>
          <w:numId w:val="0"/>
        </w:numPr>
        <w:spacing w:line="360" w:lineRule="auto"/>
        <w:jc w:val="both"/>
        <w:outlineLvl w:val="1"/>
        <w:rPr>
          <w:rFonts w:hint="eastAsia" w:eastAsia="宋体" w:cs="Times New Roman"/>
          <w:b w:val="0"/>
          <w:bCs w:val="0"/>
          <w:color w:val="auto"/>
          <w:sz w:val="24"/>
          <w:szCs w:val="24"/>
          <w:highlight w:val="none"/>
          <w:lang w:val="en-US" w:eastAsia="zh-CN"/>
        </w:rPr>
      </w:pPr>
      <w:bookmarkStart w:id="449" w:name="_Toc16929"/>
      <w:bookmarkStart w:id="450" w:name="_Toc9309"/>
      <w:r>
        <w:rPr>
          <w:rFonts w:hint="eastAsia" w:cs="Times New Roman"/>
          <w:b/>
          <w:bCs/>
          <w:color w:val="auto"/>
          <w:sz w:val="24"/>
          <w:szCs w:val="24"/>
          <w:highlight w:val="none"/>
          <w:lang w:val="en-US" w:eastAsia="zh-CN"/>
        </w:rPr>
        <w:t xml:space="preserve">7.2.5   </w:t>
      </w:r>
      <w:r>
        <w:rPr>
          <w:rFonts w:hint="eastAsia" w:cs="Times New Roman"/>
          <w:b w:val="0"/>
          <w:bCs w:val="0"/>
          <w:color w:val="auto"/>
          <w:sz w:val="24"/>
          <w:szCs w:val="24"/>
          <w:highlight w:val="none"/>
          <w:lang w:val="en-US" w:eastAsia="zh-CN"/>
        </w:rPr>
        <w:t>一体型烧结墙板安装所使用的粘结材料性能应符合设计或本标准要求。</w:t>
      </w:r>
      <w:bookmarkEnd w:id="449"/>
      <w:bookmarkEnd w:id="450"/>
    </w:p>
    <w:p w14:paraId="290D8D3E">
      <w:pPr>
        <w:pStyle w:val="12"/>
        <w:widowControl/>
        <w:numPr>
          <w:ilvl w:val="-1"/>
          <w:numId w:val="0"/>
        </w:numPr>
        <w:spacing w:line="360" w:lineRule="auto"/>
        <w:ind w:left="482" w:leftChars="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检验方法：检查型式检验报告、产品合格证书、进场验收记录和复检报告。</w:t>
      </w:r>
    </w:p>
    <w:p w14:paraId="6C79EE54">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检查数量：按进场批次全数检查。</w:t>
      </w:r>
    </w:p>
    <w:p w14:paraId="19704DA5">
      <w:pPr>
        <w:pStyle w:val="12"/>
        <w:widowControl/>
        <w:numPr>
          <w:ilvl w:val="-1"/>
          <w:numId w:val="0"/>
        </w:numPr>
        <w:spacing w:line="360" w:lineRule="auto"/>
        <w:rPr>
          <w:rFonts w:hint="eastAsia" w:cs="Times New Roman"/>
          <w:b w:val="0"/>
          <w:bCs w:val="0"/>
          <w:color w:val="auto"/>
          <w:sz w:val="24"/>
          <w:szCs w:val="24"/>
          <w:highlight w:val="none"/>
          <w:lang w:val="en-US" w:eastAsia="zh-CN"/>
        </w:rPr>
      </w:pPr>
      <w:r>
        <w:rPr>
          <w:rFonts w:hint="eastAsia" w:cs="Times New Roman"/>
          <w:b/>
          <w:bCs/>
          <w:color w:val="auto"/>
          <w:sz w:val="24"/>
          <w:szCs w:val="24"/>
          <w:highlight w:val="none"/>
          <w:lang w:val="en-US" w:eastAsia="zh-CN"/>
        </w:rPr>
        <w:t xml:space="preserve">7.2.6  </w:t>
      </w:r>
      <w:r>
        <w:rPr>
          <w:rFonts w:hint="eastAsia" w:cs="Times New Roman"/>
          <w:b w:val="0"/>
          <w:bCs w:val="0"/>
          <w:color w:val="auto"/>
          <w:sz w:val="24"/>
          <w:szCs w:val="24"/>
          <w:highlight w:val="none"/>
          <w:lang w:val="en-US" w:eastAsia="zh-CN"/>
        </w:rPr>
        <w:t>一体型</w:t>
      </w:r>
      <w:r>
        <w:rPr>
          <w:rFonts w:hint="eastAsia" w:ascii="Times New Roman" w:hAnsi="Times New Roman" w:cs="Times New Roman"/>
          <w:b w:val="0"/>
          <w:bCs w:val="0"/>
          <w:color w:val="auto"/>
          <w:sz w:val="24"/>
          <w:szCs w:val="24"/>
          <w:highlight w:val="none"/>
          <w:lang w:val="en-US" w:eastAsia="zh-CN"/>
        </w:rPr>
        <w:t>烧结</w:t>
      </w:r>
      <w:r>
        <w:rPr>
          <w:rFonts w:hint="eastAsia" w:cs="Times New Roman"/>
          <w:b w:val="0"/>
          <w:bCs w:val="0"/>
          <w:color w:val="auto"/>
          <w:sz w:val="24"/>
          <w:szCs w:val="24"/>
          <w:highlight w:val="none"/>
          <w:lang w:val="en-US" w:eastAsia="zh-CN"/>
        </w:rPr>
        <w:t>墙板进场时，应对面密度、抗弯破坏荷载及抗压强度进行复检。</w:t>
      </w:r>
    </w:p>
    <w:p w14:paraId="523292A9">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检验方法：检查见证取样复检报告。</w:t>
      </w:r>
    </w:p>
    <w:p w14:paraId="4D8663FB">
      <w:pPr>
        <w:pStyle w:val="12"/>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检查数量：同一厂家、</w:t>
      </w:r>
      <w:r>
        <w:rPr>
          <w:rFonts w:hint="eastAsia" w:ascii="宋体" w:hAnsi="宋体" w:eastAsia="宋体" w:cs="宋体"/>
          <w:b w:val="0"/>
          <w:bCs w:val="0"/>
          <w:color w:val="auto"/>
          <w:sz w:val="24"/>
          <w:szCs w:val="24"/>
          <w:highlight w:val="none"/>
          <w:lang w:val="en-US" w:eastAsia="zh-CN"/>
        </w:rPr>
        <w:t>同</w:t>
      </w:r>
      <w:r>
        <w:rPr>
          <w:rFonts w:hint="eastAsia" w:ascii="宋体" w:hAnsi="宋体" w:eastAsia="宋体" w:cs="宋体"/>
          <w:b w:val="0"/>
          <w:bCs w:val="0"/>
          <w:color w:val="auto"/>
          <w:sz w:val="24"/>
          <w:szCs w:val="24"/>
          <w:highlight w:val="none"/>
        </w:rPr>
        <w:t>一批次，每1万㎡墙板作为一个检验批，按《建筑隔墙用轻质条板通用技术要求》</w:t>
      </w:r>
      <w:r>
        <w:rPr>
          <w:rFonts w:hint="default" w:ascii="Times New Roman" w:hAnsi="Times New Roman" w:eastAsia="宋体" w:cs="Times New Roman"/>
          <w:b w:val="0"/>
          <w:bCs w:val="0"/>
          <w:color w:val="auto"/>
          <w:sz w:val="24"/>
          <w:szCs w:val="24"/>
          <w:highlight w:val="none"/>
        </w:rPr>
        <w:t>JG/T169</w:t>
      </w:r>
      <w:r>
        <w:rPr>
          <w:rFonts w:hint="eastAsia" w:ascii="宋体" w:hAnsi="宋体" w:eastAsia="宋体" w:cs="宋体"/>
          <w:b w:val="0"/>
          <w:bCs w:val="0"/>
          <w:color w:val="auto"/>
          <w:sz w:val="24"/>
          <w:szCs w:val="24"/>
          <w:highlight w:val="none"/>
        </w:rPr>
        <w:t>取样。</w:t>
      </w:r>
    </w:p>
    <w:p w14:paraId="59E3E9D0">
      <w:pPr>
        <w:pStyle w:val="12"/>
        <w:spacing w:line="360" w:lineRule="auto"/>
        <w:ind w:left="0" w:leftChars="0" w:firstLine="0" w:firstLineChars="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7.2.7  </w:t>
      </w:r>
      <w:r>
        <w:rPr>
          <w:rFonts w:hint="eastAsia" w:ascii="宋体" w:hAnsi="宋体" w:eastAsia="宋体" w:cs="宋体"/>
          <w:b w:val="0"/>
          <w:bCs w:val="0"/>
          <w:color w:val="auto"/>
          <w:sz w:val="24"/>
          <w:szCs w:val="24"/>
          <w:highlight w:val="none"/>
          <w:lang w:val="en-US" w:eastAsia="zh-CN"/>
        </w:rPr>
        <w:t>一体型烧结墙板使用的专用粘结材料进场时，应对其热老化后的拉伸粘结强度</w:t>
      </w:r>
      <w:r>
        <w:rPr>
          <w:rFonts w:hint="eastAsia" w:ascii="宋体" w:hAnsi="宋体" w:cs="宋体"/>
          <w:b w:val="0"/>
          <w:bCs w:val="0"/>
          <w:color w:val="auto"/>
          <w:sz w:val="24"/>
          <w:szCs w:val="24"/>
          <w:highlight w:val="none"/>
          <w:lang w:val="en-US" w:eastAsia="zh-CN"/>
        </w:rPr>
        <w:t>和</w:t>
      </w:r>
      <w:r>
        <w:rPr>
          <w:rFonts w:hint="eastAsia" w:ascii="宋体" w:hAnsi="宋体" w:eastAsia="宋体" w:cs="宋体"/>
          <w:b w:val="0"/>
          <w:bCs w:val="0"/>
          <w:color w:val="auto"/>
          <w:sz w:val="24"/>
          <w:szCs w:val="24"/>
          <w:highlight w:val="none"/>
          <w:lang w:val="en-US" w:eastAsia="zh-CN"/>
        </w:rPr>
        <w:t>抗折强度进行复检。</w:t>
      </w:r>
    </w:p>
    <w:p w14:paraId="1732E065">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检验方法：检查见证取样复检报告。</w:t>
      </w:r>
    </w:p>
    <w:p w14:paraId="526D7BC6">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检查数量：同一厂家、同一批次，每50t</w:t>
      </w:r>
      <w:r>
        <w:rPr>
          <w:rFonts w:hint="eastAsia" w:ascii="宋体" w:hAnsi="宋体" w:cs="宋体"/>
          <w:b w:val="0"/>
          <w:bCs w:val="0"/>
          <w:color w:val="auto"/>
          <w:sz w:val="24"/>
          <w:szCs w:val="24"/>
          <w:highlight w:val="none"/>
          <w:lang w:eastAsia="zh-CN"/>
        </w:rPr>
        <w:t>粘</w:t>
      </w:r>
      <w:r>
        <w:rPr>
          <w:rFonts w:hint="eastAsia" w:ascii="宋体" w:hAnsi="宋体" w:eastAsia="宋体" w:cs="宋体"/>
          <w:b w:val="0"/>
          <w:bCs w:val="0"/>
          <w:color w:val="auto"/>
          <w:sz w:val="24"/>
          <w:szCs w:val="24"/>
          <w:highlight w:val="none"/>
          <w:lang w:eastAsia="zh-CN"/>
        </w:rPr>
        <w:t>结</w:t>
      </w:r>
      <w:r>
        <w:rPr>
          <w:rFonts w:hint="eastAsia" w:ascii="宋体" w:hAnsi="宋体" w:eastAsia="宋体" w:cs="宋体"/>
          <w:b w:val="0"/>
          <w:bCs w:val="0"/>
          <w:color w:val="auto"/>
          <w:sz w:val="24"/>
          <w:szCs w:val="24"/>
          <w:highlight w:val="none"/>
        </w:rPr>
        <w:t>材料作为一个检验批，按《陶瓷砖胶粘剂》</w:t>
      </w:r>
      <w:r>
        <w:rPr>
          <w:rFonts w:hint="eastAsia" w:ascii="宋体" w:hAnsi="宋体" w:eastAsia="宋体" w:cs="宋体"/>
          <w:b w:val="0"/>
          <w:bCs w:val="0"/>
          <w:color w:val="auto"/>
          <w:sz w:val="24"/>
          <w:szCs w:val="24"/>
          <w:highlight w:val="none"/>
          <w:lang w:eastAsia="zh-CN"/>
        </w:rPr>
        <w:t>JC/T 547</w:t>
      </w:r>
      <w:r>
        <w:rPr>
          <w:rFonts w:hint="eastAsia" w:ascii="宋体" w:hAnsi="宋体" w:eastAsia="宋体" w:cs="宋体"/>
          <w:b w:val="0"/>
          <w:bCs w:val="0"/>
          <w:color w:val="auto"/>
          <w:sz w:val="24"/>
          <w:szCs w:val="24"/>
          <w:highlight w:val="none"/>
        </w:rPr>
        <w:t>取样。</w:t>
      </w:r>
    </w:p>
    <w:p w14:paraId="52581B51">
      <w:pPr>
        <w:pStyle w:val="12"/>
        <w:widowControl/>
        <w:numPr>
          <w:ilvl w:val="-1"/>
          <w:numId w:val="0"/>
        </w:numPr>
        <w:spacing w:line="360" w:lineRule="auto"/>
        <w:jc w:val="both"/>
        <w:outlineLvl w:val="1"/>
        <w:rPr>
          <w:rFonts w:hint="eastAsia" w:cs="Times New Roman"/>
          <w:b/>
          <w:bCs/>
          <w:color w:val="auto"/>
          <w:sz w:val="24"/>
          <w:szCs w:val="24"/>
          <w:highlight w:val="none"/>
          <w:lang w:val="en-US" w:eastAsia="zh-CN"/>
        </w:rPr>
      </w:pPr>
      <w:bookmarkStart w:id="451" w:name="_Toc19205"/>
      <w:bookmarkStart w:id="452" w:name="_Toc12517"/>
      <w:r>
        <w:rPr>
          <w:rFonts w:hint="eastAsia" w:cs="Times New Roman"/>
          <w:b/>
          <w:bCs/>
          <w:color w:val="auto"/>
          <w:sz w:val="24"/>
          <w:szCs w:val="24"/>
          <w:highlight w:val="none"/>
          <w:lang w:val="en-US" w:eastAsia="zh-CN"/>
        </w:rPr>
        <w:t xml:space="preserve">7.2.8  </w:t>
      </w:r>
      <w:r>
        <w:rPr>
          <w:rFonts w:hint="eastAsia" w:cs="Times New Roman"/>
          <w:b w:val="0"/>
          <w:bCs w:val="0"/>
          <w:color w:val="auto"/>
          <w:sz w:val="24"/>
          <w:szCs w:val="24"/>
          <w:highlight w:val="none"/>
          <w:lang w:val="en-US" w:eastAsia="zh-CN"/>
        </w:rPr>
        <w:t>一体型烧结墙板的预埋件、墙板连接件的位置、规格、数量以及连接方法均应符合设计要求。</w:t>
      </w:r>
      <w:bookmarkEnd w:id="451"/>
      <w:bookmarkEnd w:id="452"/>
    </w:p>
    <w:p w14:paraId="563D9FB3">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检验方法：观察，尺量检查，检查隐蔽工程验收记录。</w:t>
      </w:r>
    </w:p>
    <w:p w14:paraId="4E228C44">
      <w:pPr>
        <w:pStyle w:val="12"/>
        <w:widowControl/>
        <w:numPr>
          <w:ilvl w:val="-1"/>
          <w:numId w:val="0"/>
        </w:numPr>
        <w:spacing w:line="360" w:lineRule="auto"/>
        <w:jc w:val="both"/>
        <w:outlineLvl w:val="1"/>
        <w:rPr>
          <w:rFonts w:hint="eastAsia" w:cs="Times New Roman"/>
          <w:b/>
          <w:bCs/>
          <w:color w:val="auto"/>
          <w:sz w:val="24"/>
          <w:szCs w:val="24"/>
          <w:highlight w:val="none"/>
          <w:lang w:val="en-US" w:eastAsia="zh-CN"/>
        </w:rPr>
      </w:pPr>
      <w:bookmarkStart w:id="453" w:name="_Toc22395"/>
      <w:bookmarkStart w:id="454" w:name="_Toc4705"/>
      <w:r>
        <w:rPr>
          <w:rFonts w:hint="eastAsia" w:cs="Times New Roman"/>
          <w:b/>
          <w:bCs/>
          <w:color w:val="auto"/>
          <w:sz w:val="24"/>
          <w:szCs w:val="24"/>
          <w:highlight w:val="none"/>
          <w:lang w:val="en-US" w:eastAsia="zh-CN"/>
        </w:rPr>
        <w:t xml:space="preserve">7.2.9  </w:t>
      </w:r>
      <w:r>
        <w:rPr>
          <w:rFonts w:hint="eastAsia" w:cs="Times New Roman"/>
          <w:b w:val="0"/>
          <w:bCs w:val="0"/>
          <w:color w:val="auto"/>
          <w:sz w:val="24"/>
          <w:szCs w:val="24"/>
          <w:highlight w:val="none"/>
          <w:lang w:val="en-US" w:eastAsia="zh-CN"/>
        </w:rPr>
        <w:t>墙板之间、墙板与建筑主体结构的结合应牢固、稳定，连接方法应符合设计要求。</w:t>
      </w:r>
      <w:bookmarkEnd w:id="453"/>
      <w:bookmarkEnd w:id="454"/>
    </w:p>
    <w:p w14:paraId="295D3E0E">
      <w:pPr>
        <w:pStyle w:val="12"/>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检验方法：观察，手推检查。</w:t>
      </w:r>
    </w:p>
    <w:p w14:paraId="1C372CE5">
      <w:pPr>
        <w:pStyle w:val="3"/>
        <w:widowControl/>
        <w:numPr>
          <w:ilvl w:val="-1"/>
          <w:numId w:val="0"/>
        </w:numPr>
        <w:jc w:val="center"/>
        <w:rPr>
          <w:rFonts w:hint="eastAsia" w:ascii="宋体" w:hAnsi="宋体" w:eastAsia="宋体" w:cs="宋体"/>
          <w:b w:val="0"/>
          <w:color w:val="auto"/>
          <w:sz w:val="24"/>
          <w:szCs w:val="24"/>
          <w:highlight w:val="none"/>
        </w:rPr>
      </w:pPr>
      <w:bookmarkStart w:id="455" w:name="_Toc17119"/>
      <w:bookmarkStart w:id="456" w:name="_Toc9760"/>
      <w:r>
        <w:rPr>
          <w:rFonts w:hint="eastAsia" w:ascii="宋体" w:hAnsi="宋体" w:eastAsia="宋体" w:cs="宋体"/>
          <w:b/>
          <w:bCs/>
          <w:color w:val="auto"/>
          <w:sz w:val="24"/>
          <w:szCs w:val="24"/>
          <w:highlight w:val="none"/>
          <w:lang w:val="en-US" w:eastAsia="zh-CN"/>
        </w:rPr>
        <w:t>Ⅱ</w:t>
      </w:r>
      <w:r>
        <w:rPr>
          <w:rFonts w:hint="default" w:ascii="Times New Roman" w:hAnsi="Times New Roman" w:eastAsia="宋体" w:cs="Times New Roman"/>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一般项目</w:t>
      </w:r>
      <w:bookmarkEnd w:id="455"/>
      <w:bookmarkEnd w:id="456"/>
    </w:p>
    <w:p w14:paraId="5D3AAE80">
      <w:pPr>
        <w:pStyle w:val="12"/>
        <w:widowControl/>
        <w:numPr>
          <w:ilvl w:val="-1"/>
          <w:numId w:val="0"/>
        </w:numPr>
        <w:spacing w:line="360" w:lineRule="auto"/>
        <w:jc w:val="both"/>
        <w:outlineLvl w:val="1"/>
        <w:rPr>
          <w:rFonts w:hint="eastAsia" w:cs="Times New Roman"/>
          <w:b w:val="0"/>
          <w:bCs w:val="0"/>
          <w:color w:val="auto"/>
          <w:sz w:val="24"/>
          <w:szCs w:val="24"/>
          <w:highlight w:val="none"/>
          <w:lang w:val="en-US" w:eastAsia="zh-CN"/>
        </w:rPr>
      </w:pPr>
      <w:bookmarkStart w:id="457" w:name="_Toc20958"/>
      <w:bookmarkStart w:id="458" w:name="_Toc13313"/>
      <w:r>
        <w:rPr>
          <w:rFonts w:hint="eastAsia" w:cs="Times New Roman"/>
          <w:b/>
          <w:bCs/>
          <w:color w:val="auto"/>
          <w:sz w:val="24"/>
          <w:szCs w:val="24"/>
          <w:highlight w:val="none"/>
          <w:lang w:val="en-US" w:eastAsia="zh-CN"/>
        </w:rPr>
        <w:t xml:space="preserve">7.2.10  </w:t>
      </w:r>
      <w:r>
        <w:rPr>
          <w:rFonts w:hint="eastAsia" w:cs="Times New Roman"/>
          <w:b w:val="0"/>
          <w:bCs w:val="0"/>
          <w:color w:val="auto"/>
          <w:sz w:val="24"/>
          <w:szCs w:val="24"/>
          <w:highlight w:val="none"/>
          <w:lang w:val="en-US" w:eastAsia="zh-CN"/>
        </w:rPr>
        <w:t>一体型烧结墙板不得有缺边、掉角、开裂等缺陷</w:t>
      </w:r>
      <w:bookmarkEnd w:id="457"/>
      <w:bookmarkEnd w:id="458"/>
    </w:p>
    <w:p w14:paraId="5836EECE">
      <w:pPr>
        <w:pStyle w:val="12"/>
        <w:widowControl/>
        <w:numPr>
          <w:ilvl w:val="-1"/>
          <w:numId w:val="0"/>
        </w:numPr>
        <w:spacing w:line="360" w:lineRule="auto"/>
        <w:ind w:left="0" w:leftChars="0" w:firstLine="480" w:firstLineChars="200"/>
        <w:jc w:val="both"/>
        <w:outlineLvl w:val="1"/>
        <w:rPr>
          <w:rFonts w:hint="eastAsia" w:cs="Times New Roman"/>
          <w:b w:val="0"/>
          <w:bCs w:val="0"/>
          <w:color w:val="auto"/>
          <w:sz w:val="24"/>
          <w:szCs w:val="24"/>
          <w:highlight w:val="none"/>
          <w:lang w:val="en-US" w:eastAsia="zh-CN"/>
        </w:rPr>
      </w:pPr>
      <w:bookmarkStart w:id="459" w:name="_Toc5241"/>
      <w:bookmarkStart w:id="460" w:name="_Toc1550"/>
      <w:r>
        <w:rPr>
          <w:rFonts w:hint="eastAsia" w:cs="Times New Roman"/>
          <w:b w:val="0"/>
          <w:bCs w:val="0"/>
          <w:color w:val="auto"/>
          <w:sz w:val="24"/>
          <w:szCs w:val="24"/>
          <w:highlight w:val="none"/>
          <w:lang w:val="en-US" w:eastAsia="zh-CN"/>
        </w:rPr>
        <w:t>检验方法：观察，尺量检查。</w:t>
      </w:r>
      <w:bookmarkEnd w:id="459"/>
      <w:bookmarkEnd w:id="460"/>
    </w:p>
    <w:p w14:paraId="683453C2">
      <w:pPr>
        <w:pStyle w:val="12"/>
        <w:widowControl/>
        <w:numPr>
          <w:ilvl w:val="-1"/>
          <w:numId w:val="0"/>
        </w:numPr>
        <w:spacing w:line="360" w:lineRule="auto"/>
        <w:jc w:val="both"/>
        <w:outlineLvl w:val="1"/>
        <w:rPr>
          <w:rFonts w:hint="eastAsia" w:cs="Times New Roman"/>
          <w:b w:val="0"/>
          <w:bCs w:val="0"/>
          <w:color w:val="auto"/>
          <w:sz w:val="24"/>
          <w:szCs w:val="24"/>
          <w:highlight w:val="none"/>
          <w:lang w:val="en-US" w:eastAsia="zh-CN"/>
        </w:rPr>
      </w:pPr>
      <w:bookmarkStart w:id="461" w:name="_Toc25701"/>
      <w:bookmarkStart w:id="462" w:name="_Toc2036"/>
      <w:r>
        <w:rPr>
          <w:rFonts w:hint="eastAsia" w:cs="Times New Roman"/>
          <w:b/>
          <w:bCs/>
          <w:color w:val="auto"/>
          <w:sz w:val="24"/>
          <w:szCs w:val="24"/>
          <w:highlight w:val="none"/>
          <w:lang w:val="en-US" w:eastAsia="zh-CN"/>
        </w:rPr>
        <w:t xml:space="preserve">7.2.11  </w:t>
      </w:r>
      <w:r>
        <w:rPr>
          <w:rFonts w:hint="eastAsia" w:cs="Times New Roman"/>
          <w:b w:val="0"/>
          <w:bCs w:val="0"/>
          <w:color w:val="auto"/>
          <w:sz w:val="24"/>
          <w:szCs w:val="24"/>
          <w:highlight w:val="none"/>
          <w:lang w:val="en-US" w:eastAsia="zh-CN"/>
        </w:rPr>
        <w:t>一体型烧结墙板安装应垂直、平整，位置准确，转角应规整，接缝不应出现裂缝。</w:t>
      </w:r>
      <w:bookmarkEnd w:id="461"/>
      <w:bookmarkEnd w:id="462"/>
    </w:p>
    <w:p w14:paraId="65E8280E">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检验方法：观察检查。</w:t>
      </w:r>
    </w:p>
    <w:p w14:paraId="3AD7CDA2">
      <w:pPr>
        <w:pStyle w:val="12"/>
        <w:widowControl/>
        <w:numPr>
          <w:ilvl w:val="-1"/>
          <w:numId w:val="0"/>
        </w:numPr>
        <w:spacing w:line="360" w:lineRule="auto"/>
        <w:jc w:val="both"/>
        <w:outlineLvl w:val="1"/>
        <w:rPr>
          <w:rFonts w:hint="eastAsia" w:cs="Times New Roman"/>
          <w:b w:val="0"/>
          <w:bCs w:val="0"/>
          <w:color w:val="auto"/>
          <w:sz w:val="24"/>
          <w:szCs w:val="24"/>
          <w:highlight w:val="none"/>
          <w:lang w:val="en-US" w:eastAsia="zh-CN"/>
        </w:rPr>
      </w:pPr>
      <w:bookmarkStart w:id="463" w:name="_Toc3233"/>
      <w:bookmarkStart w:id="464" w:name="_Toc14805"/>
      <w:r>
        <w:rPr>
          <w:rFonts w:hint="eastAsia" w:cs="Times New Roman"/>
          <w:b/>
          <w:bCs/>
          <w:color w:val="auto"/>
          <w:sz w:val="24"/>
          <w:szCs w:val="24"/>
          <w:highlight w:val="none"/>
          <w:lang w:val="en-US" w:eastAsia="zh-CN"/>
        </w:rPr>
        <w:t xml:space="preserve">7.2.12 </w:t>
      </w:r>
      <w:r>
        <w:rPr>
          <w:rFonts w:hint="eastAsia" w:cs="Times New Roman"/>
          <w:b w:val="0"/>
          <w:bCs w:val="0"/>
          <w:color w:val="auto"/>
          <w:sz w:val="24"/>
          <w:szCs w:val="24"/>
          <w:highlight w:val="none"/>
          <w:lang w:val="en-US" w:eastAsia="zh-CN"/>
        </w:rPr>
        <w:t xml:space="preserve"> 一体型烧结墙板上开设的孔洞、槽、盒，应位置准确、切割方正、边缘整齐。</w:t>
      </w:r>
      <w:bookmarkEnd w:id="463"/>
      <w:bookmarkEnd w:id="464"/>
    </w:p>
    <w:p w14:paraId="085D5C3D">
      <w:pPr>
        <w:pStyle w:val="12"/>
        <w:widowControl/>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检验方法：观察检查、尺量。</w:t>
      </w:r>
    </w:p>
    <w:p w14:paraId="5C608453">
      <w:pPr>
        <w:pStyle w:val="12"/>
        <w:widowControl/>
        <w:numPr>
          <w:ilvl w:val="-1"/>
          <w:numId w:val="0"/>
        </w:numPr>
        <w:spacing w:line="360" w:lineRule="auto"/>
        <w:jc w:val="both"/>
        <w:outlineLvl w:val="1"/>
        <w:rPr>
          <w:rFonts w:hint="default" w:cs="Times New Roman"/>
          <w:b/>
          <w:bCs/>
          <w:color w:val="auto"/>
          <w:sz w:val="24"/>
          <w:szCs w:val="24"/>
          <w:highlight w:val="none"/>
          <w:lang w:val="en-US" w:eastAsia="zh-CN"/>
        </w:rPr>
      </w:pPr>
      <w:bookmarkStart w:id="465" w:name="_Toc24159"/>
      <w:bookmarkStart w:id="466" w:name="_Toc16220"/>
      <w:r>
        <w:rPr>
          <w:rFonts w:hint="eastAsia" w:cs="Times New Roman"/>
          <w:b/>
          <w:bCs/>
          <w:color w:val="auto"/>
          <w:sz w:val="24"/>
          <w:szCs w:val="24"/>
          <w:highlight w:val="none"/>
          <w:lang w:val="en-US" w:eastAsia="zh-CN"/>
        </w:rPr>
        <w:t xml:space="preserve">7.2.13 </w:t>
      </w:r>
      <w:r>
        <w:rPr>
          <w:rFonts w:hint="eastAsia" w:cs="Times New Roman"/>
          <w:b w:val="0"/>
          <w:bCs w:val="0"/>
          <w:color w:val="auto"/>
          <w:sz w:val="24"/>
          <w:szCs w:val="24"/>
          <w:highlight w:val="none"/>
          <w:lang w:val="en-US" w:eastAsia="zh-CN"/>
        </w:rPr>
        <w:t>一体型烧结墙板安装的允许偏差和检验方法应符合表7.2.13的规定。</w:t>
      </w:r>
      <w:bookmarkEnd w:id="465"/>
      <w:bookmarkEnd w:id="466"/>
    </w:p>
    <w:p w14:paraId="172959C5">
      <w:pPr>
        <w:pStyle w:val="12"/>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检验方法：按照表</w:t>
      </w:r>
      <w:r>
        <w:rPr>
          <w:rFonts w:hint="eastAsia" w:ascii="宋体" w:hAnsi="宋体" w:cs="宋体"/>
          <w:b w:val="0"/>
          <w:bCs w:val="0"/>
          <w:color w:val="auto"/>
          <w:sz w:val="24"/>
          <w:szCs w:val="24"/>
          <w:highlight w:val="none"/>
          <w:lang w:val="en-US" w:eastAsia="zh-CN"/>
        </w:rPr>
        <w:t>7.2.13</w:t>
      </w:r>
      <w:r>
        <w:rPr>
          <w:rFonts w:hint="eastAsia" w:ascii="宋体" w:hAnsi="宋体" w:eastAsia="宋体" w:cs="宋体"/>
          <w:b w:val="0"/>
          <w:bCs w:val="0"/>
          <w:color w:val="auto"/>
          <w:sz w:val="24"/>
          <w:szCs w:val="24"/>
          <w:highlight w:val="none"/>
        </w:rPr>
        <w:t>的检验方法。</w:t>
      </w:r>
    </w:p>
    <w:p w14:paraId="679FBEE0">
      <w:pPr>
        <w:keepNext w:val="0"/>
        <w:keepLines w:val="0"/>
        <w:pageBreakBefore w:val="0"/>
        <w:widowControl w:val="0"/>
        <w:kinsoku/>
        <w:wordWrap/>
        <w:overflowPunct/>
        <w:topLinePunct w:val="0"/>
        <w:autoSpaceDE/>
        <w:autoSpaceDN/>
        <w:bidi w:val="0"/>
        <w:adjustRightInd/>
        <w:snapToGrid/>
        <w:spacing w:before="120" w:after="120" w:line="240" w:lineRule="auto"/>
        <w:jc w:val="center"/>
        <w:textAlignment w:val="auto"/>
        <w:rPr>
          <w:rFonts w:hint="eastAsia" w:ascii="宋体" w:hAnsi="宋体" w:eastAsia="宋体" w:cs="宋体"/>
          <w:b w:val="0"/>
          <w:bCs w:val="0"/>
          <w:color w:val="auto"/>
          <w:sz w:val="24"/>
          <w:szCs w:val="24"/>
          <w:highlight w:val="none"/>
        </w:rPr>
      </w:pPr>
      <w:r>
        <w:rPr>
          <w:rFonts w:hint="eastAsia" w:ascii="Times New Roman" w:hAnsi="Times New Roman" w:eastAsia="黑体" w:cs="Times New Roman"/>
          <w:snapToGrid/>
          <w:color w:val="auto"/>
          <w:kern w:val="2"/>
          <w:sz w:val="24"/>
          <w:szCs w:val="24"/>
          <w:highlight w:val="none"/>
          <w:lang w:eastAsia="zh-CN"/>
        </w:rPr>
        <w:t>表</w:t>
      </w:r>
      <w:r>
        <w:rPr>
          <w:rFonts w:hint="eastAsia" w:ascii="Times New Roman" w:hAnsi="Times New Roman" w:eastAsia="黑体" w:cs="Times New Roman"/>
          <w:snapToGrid/>
          <w:color w:val="auto"/>
          <w:kern w:val="2"/>
          <w:sz w:val="24"/>
          <w:szCs w:val="24"/>
          <w:highlight w:val="none"/>
          <w:lang w:val="en-US" w:eastAsia="zh-CN"/>
        </w:rPr>
        <w:t>7.2.13  一体型烧结墙板安装的允许偏差和检验方法</w:t>
      </w:r>
    </w:p>
    <w:tbl>
      <w:tblPr>
        <w:tblStyle w:val="32"/>
        <w:tblW w:w="3908" w:type="pct"/>
        <w:tblInd w:w="10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9"/>
        <w:gridCol w:w="1440"/>
        <w:gridCol w:w="1753"/>
        <w:gridCol w:w="2790"/>
      </w:tblGrid>
      <w:tr w14:paraId="206C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563" w:type="pct"/>
            <w:vAlign w:val="center"/>
          </w:tcPr>
          <w:p w14:paraId="39961DF5">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序号</w:t>
            </w:r>
          </w:p>
        </w:tc>
        <w:tc>
          <w:tcPr>
            <w:tcW w:w="1068" w:type="pct"/>
            <w:vAlign w:val="center"/>
          </w:tcPr>
          <w:p w14:paraId="32E4A64E">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项</w:t>
            </w:r>
            <w:r>
              <w:rPr>
                <w:rFonts w:hint="eastAsia" w:ascii="Times New Roman" w:hAnsi="Times New Roman" w:eastAsia="宋体" w:cs="Times New Roman"/>
                <w:snapToGrid/>
                <w:color w:val="auto"/>
                <w:kern w:val="2"/>
                <w:sz w:val="21"/>
                <w:szCs w:val="21"/>
                <w:highlight w:val="none"/>
                <w:lang w:val="en-US" w:eastAsia="zh-CN"/>
              </w:rPr>
              <w:t xml:space="preserve">  </w:t>
            </w:r>
            <w:r>
              <w:rPr>
                <w:rFonts w:hint="eastAsia" w:ascii="Times New Roman" w:hAnsi="Times New Roman" w:eastAsia="宋体" w:cs="Times New Roman"/>
                <w:snapToGrid/>
                <w:color w:val="auto"/>
                <w:kern w:val="2"/>
                <w:sz w:val="21"/>
                <w:szCs w:val="21"/>
                <w:highlight w:val="none"/>
                <w:lang w:eastAsia="zh-CN"/>
              </w:rPr>
              <w:t>目</w:t>
            </w:r>
          </w:p>
        </w:tc>
        <w:tc>
          <w:tcPr>
            <w:tcW w:w="1300" w:type="pct"/>
            <w:vAlign w:val="center"/>
          </w:tcPr>
          <w:p w14:paraId="76549547">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允许偏差（mm）</w:t>
            </w:r>
          </w:p>
        </w:tc>
        <w:tc>
          <w:tcPr>
            <w:tcW w:w="2068" w:type="pct"/>
            <w:vAlign w:val="center"/>
          </w:tcPr>
          <w:p w14:paraId="6EEC3E23">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eastAsia="zh-CN"/>
              </w:rPr>
            </w:pPr>
            <w:r>
              <w:rPr>
                <w:rFonts w:hint="eastAsia" w:ascii="Times New Roman" w:hAnsi="Times New Roman" w:eastAsia="宋体" w:cs="Times New Roman"/>
                <w:snapToGrid/>
                <w:color w:val="auto"/>
                <w:kern w:val="2"/>
                <w:sz w:val="21"/>
                <w:szCs w:val="21"/>
                <w:highlight w:val="none"/>
                <w:lang w:eastAsia="zh-CN"/>
              </w:rPr>
              <w:t>检验方法</w:t>
            </w:r>
          </w:p>
        </w:tc>
      </w:tr>
      <w:tr w14:paraId="44F9A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63" w:type="pct"/>
            <w:vAlign w:val="center"/>
          </w:tcPr>
          <w:p w14:paraId="1E9590F0">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w:t>
            </w:r>
          </w:p>
        </w:tc>
        <w:tc>
          <w:tcPr>
            <w:tcW w:w="1068" w:type="pct"/>
            <w:vAlign w:val="center"/>
          </w:tcPr>
          <w:p w14:paraId="5943A853">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墙体轴线位移</w:t>
            </w:r>
          </w:p>
        </w:tc>
        <w:tc>
          <w:tcPr>
            <w:tcW w:w="1300" w:type="pct"/>
            <w:vAlign w:val="center"/>
          </w:tcPr>
          <w:p w14:paraId="31FCA7DB">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5</w:t>
            </w:r>
          </w:p>
        </w:tc>
        <w:tc>
          <w:tcPr>
            <w:tcW w:w="2068" w:type="pct"/>
            <w:vAlign w:val="center"/>
          </w:tcPr>
          <w:p w14:paraId="66A00232">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用经纬仪或拉线和尺检查</w:t>
            </w:r>
          </w:p>
        </w:tc>
      </w:tr>
      <w:tr w14:paraId="22FB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63" w:type="pct"/>
            <w:vAlign w:val="center"/>
          </w:tcPr>
          <w:p w14:paraId="143C3BD4">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w:t>
            </w:r>
          </w:p>
        </w:tc>
        <w:tc>
          <w:tcPr>
            <w:tcW w:w="1068" w:type="pct"/>
            <w:vAlign w:val="center"/>
          </w:tcPr>
          <w:p w14:paraId="50B76321">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表面平整度</w:t>
            </w:r>
          </w:p>
        </w:tc>
        <w:tc>
          <w:tcPr>
            <w:tcW w:w="1300" w:type="pct"/>
            <w:vAlign w:val="center"/>
          </w:tcPr>
          <w:p w14:paraId="0DD21F5F">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3</w:t>
            </w:r>
          </w:p>
        </w:tc>
        <w:tc>
          <w:tcPr>
            <w:tcW w:w="2068" w:type="pct"/>
            <w:vAlign w:val="center"/>
          </w:tcPr>
          <w:p w14:paraId="5B5044EB">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用2m靠尺和楔形塞尺检查</w:t>
            </w:r>
          </w:p>
        </w:tc>
      </w:tr>
      <w:tr w14:paraId="52D74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63" w:type="pct"/>
            <w:vAlign w:val="center"/>
          </w:tcPr>
          <w:p w14:paraId="6623556C">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3</w:t>
            </w:r>
          </w:p>
        </w:tc>
        <w:tc>
          <w:tcPr>
            <w:tcW w:w="1068" w:type="pct"/>
            <w:vAlign w:val="center"/>
          </w:tcPr>
          <w:p w14:paraId="16654194">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立面垂直度</w:t>
            </w:r>
          </w:p>
        </w:tc>
        <w:tc>
          <w:tcPr>
            <w:tcW w:w="1300" w:type="pct"/>
            <w:vAlign w:val="center"/>
          </w:tcPr>
          <w:p w14:paraId="787FC4D6">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3</w:t>
            </w:r>
          </w:p>
        </w:tc>
        <w:tc>
          <w:tcPr>
            <w:tcW w:w="2068" w:type="pct"/>
            <w:vAlign w:val="center"/>
          </w:tcPr>
          <w:p w14:paraId="7EEEE04A">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用2m垂直检测尺检查</w:t>
            </w:r>
          </w:p>
        </w:tc>
      </w:tr>
      <w:tr w14:paraId="1BDE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63" w:type="pct"/>
            <w:vAlign w:val="center"/>
          </w:tcPr>
          <w:p w14:paraId="1E8E8BC3">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4</w:t>
            </w:r>
          </w:p>
        </w:tc>
        <w:tc>
          <w:tcPr>
            <w:tcW w:w="1068" w:type="pct"/>
            <w:vAlign w:val="center"/>
          </w:tcPr>
          <w:p w14:paraId="4FA052BE">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接缝高低</w:t>
            </w:r>
          </w:p>
        </w:tc>
        <w:tc>
          <w:tcPr>
            <w:tcW w:w="1300" w:type="pct"/>
            <w:vAlign w:val="center"/>
          </w:tcPr>
          <w:p w14:paraId="1CE9013E">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w:t>
            </w:r>
          </w:p>
        </w:tc>
        <w:tc>
          <w:tcPr>
            <w:tcW w:w="2068" w:type="pct"/>
            <w:vAlign w:val="center"/>
          </w:tcPr>
          <w:p w14:paraId="5F040703">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用直尺和楔形塞尺检查</w:t>
            </w:r>
          </w:p>
        </w:tc>
      </w:tr>
      <w:tr w14:paraId="2D4A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63" w:type="pct"/>
            <w:vAlign w:val="center"/>
          </w:tcPr>
          <w:p w14:paraId="5FB8D8D7">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5</w:t>
            </w:r>
          </w:p>
        </w:tc>
        <w:tc>
          <w:tcPr>
            <w:tcW w:w="1068" w:type="pct"/>
            <w:vAlign w:val="center"/>
          </w:tcPr>
          <w:p w14:paraId="56F9376A">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阴阳角方正</w:t>
            </w:r>
          </w:p>
        </w:tc>
        <w:tc>
          <w:tcPr>
            <w:tcW w:w="1300" w:type="pct"/>
            <w:vAlign w:val="center"/>
          </w:tcPr>
          <w:p w14:paraId="34A81BD8">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3</w:t>
            </w:r>
          </w:p>
        </w:tc>
        <w:tc>
          <w:tcPr>
            <w:tcW w:w="2068" w:type="pct"/>
            <w:vAlign w:val="center"/>
          </w:tcPr>
          <w:p w14:paraId="775BE11C">
            <w:pPr>
              <w:widowControl w:val="0"/>
              <w:kinsoku/>
              <w:autoSpaceDE/>
              <w:autoSpaceDN/>
              <w:adjustRightInd/>
              <w:snapToGrid/>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用200</w:t>
            </w:r>
            <w:r>
              <w:rPr>
                <w:rFonts w:hint="default" w:ascii="Times New Roman" w:hAnsi="Times New Roman" w:eastAsia="宋体" w:cs="Times New Roman"/>
                <w:snapToGrid/>
                <w:color w:val="auto"/>
                <w:kern w:val="2"/>
                <w:sz w:val="21"/>
                <w:szCs w:val="21"/>
                <w:highlight w:val="none"/>
                <w:lang w:val="en-US" w:eastAsia="zh-CN"/>
              </w:rPr>
              <w:t>mm</w:t>
            </w:r>
            <w:r>
              <w:rPr>
                <w:rFonts w:hint="eastAsia" w:ascii="Times New Roman" w:hAnsi="Times New Roman" w:eastAsia="宋体" w:cs="Times New Roman"/>
                <w:snapToGrid/>
                <w:color w:val="auto"/>
                <w:kern w:val="2"/>
                <w:sz w:val="21"/>
                <w:szCs w:val="21"/>
                <w:highlight w:val="none"/>
                <w:lang w:val="en-US" w:eastAsia="zh-CN"/>
              </w:rPr>
              <w:t>直角尺检查</w:t>
            </w:r>
          </w:p>
        </w:tc>
      </w:tr>
    </w:tbl>
    <w:p w14:paraId="6BDED739">
      <w:pPr>
        <w:pStyle w:val="3"/>
        <w:keepNext/>
        <w:kinsoku/>
        <w:autoSpaceDE/>
        <w:autoSpaceDN/>
        <w:adjustRightInd/>
        <w:snapToGrid/>
        <w:spacing w:before="408" w:beforeLines="170" w:after="408" w:afterLines="170" w:line="240" w:lineRule="auto"/>
        <w:jc w:val="center"/>
        <w:textAlignment w:val="auto"/>
        <w:outlineLvl w:val="1"/>
        <w:rPr>
          <w:rFonts w:hint="eastAsia" w:ascii="Times New Roman" w:hAnsi="Times New Roman" w:eastAsia="宋体" w:cs="Times New Roman"/>
          <w:b/>
          <w:bCs/>
          <w:snapToGrid/>
          <w:color w:val="auto"/>
          <w:sz w:val="28"/>
          <w:szCs w:val="24"/>
          <w:highlight w:val="none"/>
          <w:lang w:val="en-US" w:eastAsia="zh-CN"/>
        </w:rPr>
      </w:pPr>
      <w:bookmarkStart w:id="467" w:name="_Toc17861"/>
      <w:bookmarkStart w:id="468" w:name="_Toc11033"/>
      <w:bookmarkStart w:id="469" w:name="_Toc8554"/>
      <w:bookmarkStart w:id="470" w:name="_Toc28853"/>
      <w:bookmarkStart w:id="471" w:name="_Toc18930_ai"/>
      <w:bookmarkStart w:id="472" w:name="_Toc18662"/>
      <w:bookmarkStart w:id="473" w:name="_Toc13230"/>
      <w:bookmarkStart w:id="474" w:name="_Toc14472"/>
      <w:bookmarkStart w:id="475" w:name="_Toc19420_ai"/>
      <w:bookmarkStart w:id="476" w:name="_Toc30940"/>
      <w:bookmarkStart w:id="477" w:name="_Toc27218"/>
      <w:bookmarkStart w:id="478" w:name="_Toc22220"/>
      <w:bookmarkStart w:id="479" w:name="_Toc32699"/>
      <w:r>
        <w:rPr>
          <w:rFonts w:hint="eastAsia" w:ascii="Times New Roman" w:hAnsi="Times New Roman" w:eastAsia="宋体" w:cs="Times New Roman"/>
          <w:b/>
          <w:bCs/>
          <w:snapToGrid/>
          <w:color w:val="auto"/>
          <w:sz w:val="28"/>
          <w:szCs w:val="24"/>
          <w:highlight w:val="none"/>
          <w:lang w:val="en-US" w:eastAsia="zh-CN"/>
        </w:rPr>
        <w:t>7.</w:t>
      </w:r>
      <w:r>
        <w:rPr>
          <w:rFonts w:hint="eastAsia" w:eastAsia="宋体" w:cs="Times New Roman"/>
          <w:b/>
          <w:bCs/>
          <w:snapToGrid/>
          <w:color w:val="auto"/>
          <w:sz w:val="28"/>
          <w:szCs w:val="24"/>
          <w:highlight w:val="none"/>
          <w:lang w:val="en-US" w:eastAsia="zh-CN"/>
        </w:rPr>
        <w:t>3</w:t>
      </w:r>
      <w:r>
        <w:rPr>
          <w:rFonts w:hint="eastAsia" w:ascii="Times New Roman" w:hAnsi="Times New Roman" w:eastAsia="宋体" w:cs="Times New Roman"/>
          <w:b/>
          <w:bCs/>
          <w:snapToGrid/>
          <w:color w:val="auto"/>
          <w:sz w:val="28"/>
          <w:szCs w:val="24"/>
          <w:highlight w:val="none"/>
          <w:lang w:val="en-US" w:eastAsia="zh-CN"/>
        </w:rPr>
        <w:t xml:space="preserve">  分项工程验收</w:t>
      </w:r>
      <w:bookmarkEnd w:id="467"/>
      <w:bookmarkEnd w:id="468"/>
      <w:bookmarkEnd w:id="469"/>
      <w:bookmarkEnd w:id="470"/>
      <w:bookmarkEnd w:id="471"/>
      <w:bookmarkEnd w:id="472"/>
      <w:bookmarkEnd w:id="473"/>
      <w:bookmarkEnd w:id="474"/>
      <w:bookmarkEnd w:id="475"/>
      <w:bookmarkEnd w:id="476"/>
      <w:bookmarkEnd w:id="477"/>
      <w:bookmarkEnd w:id="478"/>
      <w:bookmarkEnd w:id="479"/>
    </w:p>
    <w:p w14:paraId="188A743B">
      <w:pPr>
        <w:pStyle w:val="12"/>
        <w:widowControl/>
        <w:numPr>
          <w:ilvl w:val="-1"/>
          <w:numId w:val="0"/>
        </w:numPr>
        <w:spacing w:line="360" w:lineRule="auto"/>
        <w:rPr>
          <w:rFonts w:hint="eastAsia" w:ascii="宋体" w:hAnsi="宋体" w:eastAsia="宋体" w:cs="宋体"/>
          <w:b w:val="0"/>
          <w:bCs w:val="0"/>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7.</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一体型烧结墙板工程的质量验收</w:t>
      </w:r>
      <w:r>
        <w:rPr>
          <w:rFonts w:hint="eastAsia" w:ascii="宋体" w:hAnsi="宋体" w:cs="宋体"/>
          <w:b w:val="0"/>
          <w:bCs w:val="0"/>
          <w:color w:val="auto"/>
          <w:sz w:val="24"/>
          <w:szCs w:val="24"/>
          <w:highlight w:val="none"/>
          <w:lang w:eastAsia="zh-CN"/>
        </w:rPr>
        <w:t>应符合</w:t>
      </w:r>
      <w:r>
        <w:rPr>
          <w:rFonts w:hint="eastAsia" w:ascii="宋体" w:hAnsi="宋体" w:eastAsia="宋体" w:cs="宋体"/>
          <w:b w:val="0"/>
          <w:bCs w:val="0"/>
          <w:color w:val="auto"/>
          <w:sz w:val="24"/>
          <w:szCs w:val="24"/>
          <w:highlight w:val="none"/>
          <w:lang w:eastAsia="zh-CN"/>
        </w:rPr>
        <w:t>以下规定：</w:t>
      </w:r>
    </w:p>
    <w:p w14:paraId="6478B6AB">
      <w:pPr>
        <w:pStyle w:val="12"/>
        <w:widowControl/>
        <w:numPr>
          <w:ilvl w:val="0"/>
          <w:numId w:val="0"/>
        </w:numPr>
        <w:topLinePunct w:val="0"/>
        <w:spacing w:line="360" w:lineRule="auto"/>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1  </w:t>
      </w:r>
      <w:r>
        <w:rPr>
          <w:rFonts w:hint="eastAsia" w:ascii="Times New Roman" w:hAnsi="Times New Roman" w:cs="Times New Roman"/>
          <w:b w:val="0"/>
          <w:bCs w:val="0"/>
          <w:color w:val="auto"/>
          <w:sz w:val="24"/>
          <w:szCs w:val="24"/>
          <w:highlight w:val="none"/>
          <w:lang w:val="en-US" w:eastAsia="zh-CN"/>
        </w:rPr>
        <w:t>分项工程质量验收所含的检验批均应符合合格质量的规定；</w:t>
      </w:r>
    </w:p>
    <w:p w14:paraId="07954760">
      <w:pPr>
        <w:pStyle w:val="12"/>
        <w:widowControl/>
        <w:numPr>
          <w:ilvl w:val="0"/>
          <w:numId w:val="0"/>
        </w:numPr>
        <w:topLinePunct w:val="0"/>
        <w:spacing w:line="360" w:lineRule="auto"/>
        <w:ind w:firstLine="482" w:firstLineChars="200"/>
        <w:rPr>
          <w:rFonts w:hint="eastAsia" w:ascii="宋体" w:hAnsi="宋体" w:eastAsia="宋体" w:cs="宋体"/>
          <w:b w:val="0"/>
          <w:bCs w:val="0"/>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分项工程质量验收</w:t>
      </w:r>
      <w:r>
        <w:rPr>
          <w:rFonts w:hint="eastAsia" w:ascii="宋体" w:hAnsi="宋体" w:cs="宋体"/>
          <w:b w:val="0"/>
          <w:bCs w:val="0"/>
          <w:color w:val="auto"/>
          <w:sz w:val="24"/>
          <w:szCs w:val="24"/>
          <w:highlight w:val="none"/>
          <w:lang w:eastAsia="zh-CN"/>
        </w:rPr>
        <w:t>所含的</w:t>
      </w:r>
      <w:r>
        <w:rPr>
          <w:rFonts w:hint="eastAsia" w:ascii="宋体" w:hAnsi="宋体" w:eastAsia="宋体" w:cs="宋体"/>
          <w:b w:val="0"/>
          <w:bCs w:val="0"/>
          <w:color w:val="auto"/>
          <w:sz w:val="24"/>
          <w:szCs w:val="24"/>
          <w:highlight w:val="none"/>
          <w:lang w:eastAsia="zh-CN"/>
        </w:rPr>
        <w:t>检验批</w:t>
      </w:r>
      <w:r>
        <w:rPr>
          <w:rFonts w:hint="eastAsia" w:ascii="宋体" w:hAnsi="宋体" w:cs="宋体"/>
          <w:b w:val="0"/>
          <w:bCs w:val="0"/>
          <w:color w:val="auto"/>
          <w:sz w:val="24"/>
          <w:szCs w:val="24"/>
          <w:highlight w:val="none"/>
          <w:lang w:eastAsia="zh-CN"/>
        </w:rPr>
        <w:t>的质</w:t>
      </w:r>
      <w:r>
        <w:rPr>
          <w:rFonts w:hint="eastAsia" w:ascii="宋体" w:hAnsi="宋体" w:eastAsia="宋体" w:cs="宋体"/>
          <w:b w:val="0"/>
          <w:bCs w:val="0"/>
          <w:color w:val="auto"/>
          <w:sz w:val="24"/>
          <w:szCs w:val="24"/>
          <w:highlight w:val="none"/>
          <w:lang w:eastAsia="zh-CN"/>
        </w:rPr>
        <w:t>量验收记录</w:t>
      </w:r>
      <w:r>
        <w:rPr>
          <w:rFonts w:hint="eastAsia" w:ascii="宋体" w:hAnsi="宋体" w:cs="宋体"/>
          <w:b w:val="0"/>
          <w:bCs w:val="0"/>
          <w:color w:val="auto"/>
          <w:sz w:val="24"/>
          <w:szCs w:val="24"/>
          <w:highlight w:val="none"/>
          <w:lang w:eastAsia="zh-CN"/>
        </w:rPr>
        <w:t>应</w:t>
      </w:r>
      <w:r>
        <w:rPr>
          <w:rFonts w:hint="eastAsia" w:ascii="宋体" w:hAnsi="宋体" w:eastAsia="宋体" w:cs="宋体"/>
          <w:b w:val="0"/>
          <w:bCs w:val="0"/>
          <w:color w:val="auto"/>
          <w:sz w:val="24"/>
          <w:szCs w:val="24"/>
          <w:highlight w:val="none"/>
          <w:lang w:eastAsia="zh-CN"/>
        </w:rPr>
        <w:t>完整。</w:t>
      </w:r>
    </w:p>
    <w:p w14:paraId="701BC61A">
      <w:pPr>
        <w:pStyle w:val="12"/>
        <w:widowControl/>
        <w:numPr>
          <w:ilvl w:val="-1"/>
          <w:numId w:val="0"/>
        </w:numPr>
        <w:spacing w:line="360" w:lineRule="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eastAsia"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val="en-US" w:eastAsia="zh-CN"/>
        </w:rPr>
        <w:t xml:space="preserve">.2 </w:t>
      </w:r>
      <w:r>
        <w:rPr>
          <w:rFonts w:hint="eastAsia" w:cs="Times New Roman"/>
          <w:b/>
          <w:bCs/>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 xml:space="preserve"> </w:t>
      </w:r>
      <w:r>
        <w:rPr>
          <w:rFonts w:hint="eastAsia" w:ascii="Times New Roman" w:hAnsi="Times New Roman" w:cs="Times New Roman"/>
          <w:b w:val="0"/>
          <w:bCs w:val="0"/>
          <w:color w:val="auto"/>
          <w:sz w:val="24"/>
          <w:szCs w:val="24"/>
          <w:highlight w:val="none"/>
          <w:lang w:val="en-US" w:eastAsia="zh-CN"/>
        </w:rPr>
        <w:t>一体型烧结墙板施工完成后，应进行分项工程验收，并</w:t>
      </w:r>
      <w:r>
        <w:rPr>
          <w:rFonts w:hint="eastAsia" w:cs="Times New Roman"/>
          <w:b w:val="0"/>
          <w:bCs w:val="0"/>
          <w:color w:val="auto"/>
          <w:sz w:val="24"/>
          <w:szCs w:val="24"/>
          <w:highlight w:val="none"/>
          <w:lang w:val="en-US" w:eastAsia="zh-CN"/>
        </w:rPr>
        <w:t>依照附录B</w:t>
      </w:r>
      <w:r>
        <w:rPr>
          <w:rFonts w:hint="eastAsia" w:ascii="Times New Roman" w:hAnsi="Times New Roman" w:cs="Times New Roman"/>
          <w:b w:val="0"/>
          <w:bCs w:val="0"/>
          <w:color w:val="auto"/>
          <w:sz w:val="24"/>
          <w:szCs w:val="24"/>
          <w:highlight w:val="none"/>
          <w:lang w:val="en-US" w:eastAsia="zh-CN"/>
        </w:rPr>
        <w:t>详细填写分项工程验收记录。</w:t>
      </w:r>
    </w:p>
    <w:p w14:paraId="17FBD526">
      <w:pPr>
        <w:pStyle w:val="12"/>
        <w:widowControl/>
        <w:numPr>
          <w:ilvl w:val="-1"/>
          <w:numId w:val="0"/>
        </w:numPr>
        <w:spacing w:line="360" w:lineRule="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eastAsia"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val="en-US" w:eastAsia="zh-CN"/>
        </w:rPr>
        <w:t xml:space="preserve">.3 </w:t>
      </w:r>
      <w:r>
        <w:rPr>
          <w:rFonts w:hint="eastAsia" w:cs="Times New Roman"/>
          <w:b/>
          <w:bCs/>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当</w:t>
      </w:r>
      <w:r>
        <w:rPr>
          <w:rFonts w:hint="eastAsia" w:ascii="Times New Roman" w:hAnsi="Times New Roman" w:cs="Times New Roman"/>
          <w:b w:val="0"/>
          <w:bCs w:val="0"/>
          <w:color w:val="auto"/>
          <w:sz w:val="24"/>
          <w:szCs w:val="24"/>
          <w:highlight w:val="none"/>
          <w:lang w:val="en-US" w:eastAsia="zh-CN"/>
        </w:rPr>
        <w:t>一体型烧结墙板的安装质量</w:t>
      </w:r>
      <w:r>
        <w:rPr>
          <w:rFonts w:hint="eastAsia" w:cs="Times New Roman"/>
          <w:b w:val="0"/>
          <w:bCs w:val="0"/>
          <w:color w:val="auto"/>
          <w:sz w:val="24"/>
          <w:szCs w:val="24"/>
          <w:highlight w:val="none"/>
          <w:lang w:val="en-US" w:eastAsia="zh-CN"/>
        </w:rPr>
        <w:t>不满足</w:t>
      </w:r>
      <w:r>
        <w:rPr>
          <w:rFonts w:hint="eastAsia" w:ascii="Times New Roman" w:hAnsi="Times New Roman" w:cs="Times New Roman"/>
          <w:b w:val="0"/>
          <w:bCs w:val="0"/>
          <w:color w:val="auto"/>
          <w:sz w:val="24"/>
          <w:szCs w:val="24"/>
          <w:highlight w:val="none"/>
          <w:lang w:val="en-US" w:eastAsia="zh-CN"/>
        </w:rPr>
        <w:t>要求</w:t>
      </w:r>
      <w:r>
        <w:rPr>
          <w:rFonts w:hint="eastAsia" w:cs="Times New Roman"/>
          <w:b w:val="0"/>
          <w:bCs w:val="0"/>
          <w:color w:val="auto"/>
          <w:sz w:val="24"/>
          <w:szCs w:val="24"/>
          <w:highlight w:val="none"/>
          <w:lang w:val="en-US" w:eastAsia="zh-CN"/>
        </w:rPr>
        <w:t>时</w:t>
      </w: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应</w:t>
      </w:r>
      <w:r>
        <w:rPr>
          <w:rFonts w:hint="eastAsia" w:ascii="Times New Roman" w:hAnsi="Times New Roman" w:cs="Times New Roman"/>
          <w:b w:val="0"/>
          <w:bCs w:val="0"/>
          <w:color w:val="auto"/>
          <w:sz w:val="24"/>
          <w:szCs w:val="24"/>
          <w:highlight w:val="none"/>
          <w:lang w:val="en-US" w:eastAsia="zh-CN"/>
        </w:rPr>
        <w:t>按以下规定进行处理</w:t>
      </w:r>
      <w:r>
        <w:rPr>
          <w:rFonts w:hint="eastAsia" w:ascii="Times New Roman" w:hAnsi="Times New Roman" w:cs="Times New Roman"/>
          <w:b/>
          <w:bCs/>
          <w:color w:val="auto"/>
          <w:sz w:val="24"/>
          <w:szCs w:val="24"/>
          <w:highlight w:val="none"/>
          <w:lang w:val="en-US" w:eastAsia="zh-CN"/>
        </w:rPr>
        <w:t>：</w:t>
      </w:r>
    </w:p>
    <w:p w14:paraId="16C6E5CD">
      <w:pPr>
        <w:pStyle w:val="12"/>
        <w:widowControl/>
        <w:numPr>
          <w:ilvl w:val="0"/>
          <w:numId w:val="0"/>
        </w:numPr>
        <w:topLinePunct w:val="0"/>
        <w:spacing w:line="360" w:lineRule="auto"/>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1  </w:t>
      </w:r>
      <w:r>
        <w:rPr>
          <w:rFonts w:hint="eastAsia" w:ascii="Times New Roman" w:hAnsi="Times New Roman" w:cs="Times New Roman"/>
          <w:b w:val="0"/>
          <w:bCs w:val="0"/>
          <w:color w:val="auto"/>
          <w:sz w:val="24"/>
          <w:szCs w:val="24"/>
          <w:highlight w:val="none"/>
          <w:lang w:val="en-US" w:eastAsia="zh-CN"/>
        </w:rPr>
        <w:t>经部分返修后，</w:t>
      </w:r>
      <w:r>
        <w:rPr>
          <w:rFonts w:hint="eastAsia" w:cs="Times New Roman"/>
          <w:b w:val="0"/>
          <w:bCs w:val="0"/>
          <w:color w:val="auto"/>
          <w:sz w:val="24"/>
          <w:szCs w:val="24"/>
          <w:highlight w:val="none"/>
          <w:lang w:val="en-US" w:eastAsia="zh-CN"/>
        </w:rPr>
        <w:t>能</w:t>
      </w:r>
      <w:r>
        <w:rPr>
          <w:rFonts w:hint="eastAsia" w:ascii="Times New Roman" w:hAnsi="Times New Roman" w:cs="Times New Roman"/>
          <w:b w:val="0"/>
          <w:bCs w:val="0"/>
          <w:color w:val="auto"/>
          <w:sz w:val="24"/>
          <w:szCs w:val="24"/>
          <w:highlight w:val="none"/>
          <w:lang w:val="en-US" w:eastAsia="zh-CN"/>
        </w:rPr>
        <w:t>满足使用要求</w:t>
      </w:r>
      <w:r>
        <w:rPr>
          <w:rFonts w:hint="eastAsia" w:cs="Times New Roman"/>
          <w:b w:val="0"/>
          <w:bCs w:val="0"/>
          <w:color w:val="auto"/>
          <w:sz w:val="24"/>
          <w:szCs w:val="24"/>
          <w:highlight w:val="none"/>
          <w:lang w:val="en-US" w:eastAsia="zh-CN"/>
        </w:rPr>
        <w:t>的工程</w:t>
      </w:r>
      <w:r>
        <w:rPr>
          <w:rFonts w:hint="eastAsia" w:ascii="Times New Roman" w:hAnsi="Times New Roman" w:cs="Times New Roman"/>
          <w:b w:val="0"/>
          <w:bCs w:val="0"/>
          <w:color w:val="auto"/>
          <w:sz w:val="24"/>
          <w:szCs w:val="24"/>
          <w:highlight w:val="none"/>
          <w:lang w:val="en-US" w:eastAsia="zh-CN"/>
        </w:rPr>
        <w:t>，可依据技术方案</w:t>
      </w:r>
      <w:r>
        <w:rPr>
          <w:rFonts w:hint="eastAsia" w:cs="Times New Roman"/>
          <w:b w:val="0"/>
          <w:bCs w:val="0"/>
          <w:color w:val="auto"/>
          <w:sz w:val="24"/>
          <w:szCs w:val="24"/>
          <w:highlight w:val="none"/>
          <w:lang w:val="en-US" w:eastAsia="zh-CN"/>
        </w:rPr>
        <w:t>和</w:t>
      </w:r>
      <w:r>
        <w:rPr>
          <w:rFonts w:hint="eastAsia" w:ascii="Times New Roman" w:hAnsi="Times New Roman" w:cs="Times New Roman"/>
          <w:b w:val="0"/>
          <w:bCs w:val="0"/>
          <w:color w:val="auto"/>
          <w:sz w:val="24"/>
          <w:szCs w:val="24"/>
          <w:highlight w:val="none"/>
          <w:lang w:val="en-US" w:eastAsia="zh-CN"/>
        </w:rPr>
        <w:t>协商文件进行验收；</w:t>
      </w:r>
    </w:p>
    <w:p w14:paraId="376371D8">
      <w:pPr>
        <w:pStyle w:val="12"/>
        <w:widowControl/>
        <w:numPr>
          <w:ilvl w:val="0"/>
          <w:numId w:val="0"/>
        </w:numPr>
        <w:topLinePunct w:val="0"/>
        <w:spacing w:line="360" w:lineRule="auto"/>
        <w:ind w:firstLine="482"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2  </w:t>
      </w:r>
      <w:r>
        <w:rPr>
          <w:rFonts w:hint="eastAsia" w:ascii="Times New Roman" w:hAnsi="Times New Roman" w:cs="Times New Roman"/>
          <w:b w:val="0"/>
          <w:bCs w:val="0"/>
          <w:color w:val="auto"/>
          <w:sz w:val="24"/>
          <w:szCs w:val="24"/>
          <w:highlight w:val="none"/>
          <w:lang w:val="en-US" w:eastAsia="zh-CN"/>
        </w:rPr>
        <w:t>经返工重做的检验批，</w:t>
      </w:r>
      <w:r>
        <w:rPr>
          <w:rFonts w:hint="eastAsia" w:cs="Times New Roman"/>
          <w:b w:val="0"/>
          <w:bCs w:val="0"/>
          <w:color w:val="auto"/>
          <w:sz w:val="24"/>
          <w:szCs w:val="24"/>
          <w:highlight w:val="none"/>
          <w:lang w:val="en-US" w:eastAsia="zh-CN"/>
        </w:rPr>
        <w:t>应</w:t>
      </w:r>
      <w:r>
        <w:rPr>
          <w:rFonts w:hint="eastAsia" w:ascii="Times New Roman" w:hAnsi="Times New Roman" w:cs="Times New Roman"/>
          <w:b w:val="0"/>
          <w:bCs w:val="0"/>
          <w:color w:val="auto"/>
          <w:sz w:val="24"/>
          <w:szCs w:val="24"/>
          <w:highlight w:val="none"/>
          <w:lang w:val="en-US" w:eastAsia="zh-CN"/>
        </w:rPr>
        <w:t>重新组织验收；</w:t>
      </w:r>
    </w:p>
    <w:p w14:paraId="7199090B">
      <w:pPr>
        <w:pStyle w:val="12"/>
        <w:widowControl/>
        <w:numPr>
          <w:ilvl w:val="0"/>
          <w:numId w:val="0"/>
        </w:numPr>
        <w:topLinePunct w:val="0"/>
        <w:spacing w:line="360" w:lineRule="auto"/>
        <w:ind w:firstLine="482" w:firstLineChars="200"/>
        <w:rPr>
          <w:rFonts w:hint="default" w:ascii="宋体" w:hAnsi="宋体" w:eastAsia="宋体" w:cs="宋体"/>
          <w:b w:val="0"/>
          <w:bCs w:val="0"/>
          <w:color w:val="auto"/>
          <w:sz w:val="24"/>
          <w:szCs w:val="24"/>
          <w:highlight w:val="none"/>
          <w:lang w:val="en-US" w:eastAsia="zh-CN"/>
        </w:rPr>
        <w:sectPr>
          <w:footerReference r:id="rId11" w:type="default"/>
          <w:pgSz w:w="11906" w:h="16838"/>
          <w:pgMar w:top="1440" w:right="1483" w:bottom="1440" w:left="1803" w:header="0" w:footer="0" w:gutter="0"/>
          <w:pgNumType w:fmt="decimal"/>
          <w:cols w:space="0" w:num="1"/>
          <w:rtlGutter w:val="0"/>
          <w:docGrid w:linePitch="0" w:charSpace="0"/>
        </w:sectPr>
      </w:pPr>
      <w:r>
        <w:rPr>
          <w:rFonts w:hint="eastAsia" w:ascii="Times New Roman" w:hAnsi="Times New Roman"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 xml:space="preserve">  </w:t>
      </w:r>
      <w:r>
        <w:rPr>
          <w:rFonts w:hint="eastAsia" w:ascii="Times New Roman" w:hAnsi="Times New Roman" w:cs="Times New Roman"/>
          <w:b w:val="0"/>
          <w:bCs w:val="0"/>
          <w:color w:val="auto"/>
          <w:sz w:val="24"/>
          <w:szCs w:val="24"/>
          <w:highlight w:val="none"/>
          <w:lang w:val="en-US" w:eastAsia="zh-CN"/>
        </w:rPr>
        <w:t>经返工重做，重新验收仍不满足要求的，墙板工程不应</w:t>
      </w:r>
      <w:r>
        <w:rPr>
          <w:rFonts w:hint="eastAsia" w:ascii="宋体" w:hAnsi="宋体" w:cs="宋体"/>
          <w:b w:val="0"/>
          <w:bCs w:val="0"/>
          <w:color w:val="auto"/>
          <w:sz w:val="24"/>
          <w:szCs w:val="24"/>
          <w:highlight w:val="none"/>
          <w:lang w:val="en-US" w:eastAsia="zh-CN"/>
        </w:rPr>
        <w:t>验收。</w:t>
      </w:r>
    </w:p>
    <w:p w14:paraId="69C6484B">
      <w:pPr>
        <w:pStyle w:val="2"/>
        <w:keepNext/>
        <w:kinsoku/>
        <w:autoSpaceDE/>
        <w:autoSpaceDN/>
        <w:adjustRightInd/>
        <w:snapToGrid/>
        <w:spacing w:before="240" w:after="240" w:line="360" w:lineRule="auto"/>
        <w:jc w:val="center"/>
        <w:textAlignment w:val="auto"/>
        <w:rPr>
          <w:rFonts w:hint="eastAsia" w:ascii="Times New Roman" w:hAnsi="Times New Roman" w:eastAsia="宋体" w:cs="Times New Roman"/>
          <w:b/>
          <w:bCs/>
          <w:snapToGrid/>
          <w:color w:val="auto"/>
          <w:kern w:val="2"/>
          <w:sz w:val="24"/>
          <w:szCs w:val="24"/>
          <w:shd w:val="clear" w:color="auto" w:fill="FFFFFF"/>
          <w:lang w:val="en-US" w:eastAsia="zh-CN"/>
        </w:rPr>
      </w:pPr>
      <w:bookmarkStart w:id="480" w:name="_Toc9688"/>
      <w:bookmarkStart w:id="481" w:name="_Toc17822"/>
      <w:bookmarkStart w:id="482" w:name="_Toc18838"/>
      <w:bookmarkStart w:id="483" w:name="_Toc28883"/>
      <w:bookmarkStart w:id="484" w:name="_Toc21254"/>
      <w:bookmarkStart w:id="485" w:name="_Toc4921"/>
      <w:bookmarkStart w:id="486" w:name="_Toc18202"/>
      <w:bookmarkStart w:id="487" w:name="_Toc15447"/>
      <w:bookmarkStart w:id="488" w:name="_Toc22560"/>
      <w:bookmarkStart w:id="489" w:name="_Toc8929"/>
      <w:bookmarkStart w:id="490" w:name="_Toc621"/>
      <w:bookmarkStart w:id="491" w:name="_Toc30449"/>
      <w:r>
        <w:rPr>
          <w:rFonts w:hint="default" w:ascii="Times New Roman" w:hAnsi="Times New Roman" w:eastAsia="宋体" w:cs="Times New Roman"/>
          <w:b/>
          <w:bCs/>
          <w:snapToGrid/>
          <w:color w:val="auto"/>
          <w:kern w:val="2"/>
          <w:sz w:val="24"/>
          <w:szCs w:val="24"/>
          <w:shd w:val="clear" w:color="auto" w:fill="FFFFFF"/>
          <w:lang w:val="en-US" w:eastAsia="zh-CN"/>
        </w:rPr>
        <w:t>本规范用词说明</w:t>
      </w:r>
      <w:bookmarkEnd w:id="480"/>
      <w:bookmarkEnd w:id="481"/>
      <w:bookmarkEnd w:id="482"/>
    </w:p>
    <w:p w14:paraId="6C4C12D3">
      <w:pPr>
        <w:pStyle w:val="12"/>
        <w:numPr>
          <w:ilvl w:val="0"/>
          <w:numId w:val="0"/>
        </w:numPr>
        <w:spacing w:line="360" w:lineRule="auto"/>
        <w:ind w:firstLine="482" w:firstLineChars="200"/>
        <w:rPr>
          <w:rFonts w:hint="eastAsia" w:ascii="宋体" w:hAnsi="宋体" w:eastAsia="宋体" w:cs="宋体"/>
          <w:b w:val="0"/>
          <w:bCs w:val="0"/>
          <w:color w:val="auto"/>
          <w:szCs w:val="24"/>
          <w:highlight w:val="none"/>
          <w:lang w:eastAsia="zh-CN"/>
        </w:rPr>
      </w:pPr>
      <w:r>
        <w:rPr>
          <w:rFonts w:hint="eastAsia" w:ascii="Times New Roman" w:hAnsi="Times New Roman" w:eastAsia="宋体" w:cs="Times New Roman"/>
          <w:b/>
          <w:bCs/>
          <w:color w:val="auto"/>
          <w:szCs w:val="24"/>
          <w:highlight w:val="none"/>
          <w:lang w:eastAsia="zh-CN"/>
        </w:rPr>
        <w:t>1</w:t>
      </w:r>
      <w:r>
        <w:rPr>
          <w:rFonts w:hint="eastAsia" w:ascii="宋体" w:hAnsi="宋体" w:eastAsia="宋体" w:cs="宋体"/>
          <w:b w:val="0"/>
          <w:bCs w:val="0"/>
          <w:color w:val="auto"/>
          <w:szCs w:val="24"/>
          <w:highlight w:val="none"/>
          <w:lang w:eastAsia="zh-CN"/>
        </w:rPr>
        <w:t xml:space="preserve"> 为便于在执行本标准条文时区别对待，对要求严格程度不同的用词说明如下：</w:t>
      </w:r>
    </w:p>
    <w:p w14:paraId="056ADCC5">
      <w:pPr>
        <w:pStyle w:val="12"/>
        <w:numPr>
          <w:ilvl w:val="0"/>
          <w:numId w:val="0"/>
        </w:numPr>
        <w:spacing w:line="360" w:lineRule="auto"/>
        <w:ind w:firstLine="720" w:firstLineChars="300"/>
        <w:rPr>
          <w:rFonts w:hint="eastAsia" w:ascii="宋体" w:hAnsi="宋体" w:eastAsia="宋体" w:cs="宋体"/>
          <w:b w:val="0"/>
          <w:bCs w:val="0"/>
          <w:color w:val="auto"/>
          <w:szCs w:val="24"/>
          <w:highlight w:val="none"/>
          <w:lang w:eastAsia="zh-CN"/>
        </w:rPr>
      </w:pPr>
      <w:r>
        <w:rPr>
          <w:rFonts w:hint="default" w:ascii="Times New Roman" w:hAnsi="Times New Roman" w:eastAsia="宋体" w:cs="Times New Roman"/>
          <w:b w:val="0"/>
          <w:bCs w:val="0"/>
          <w:color w:val="auto"/>
          <w:szCs w:val="24"/>
          <w:highlight w:val="none"/>
          <w:lang w:eastAsia="zh-CN"/>
        </w:rPr>
        <w:t>1）</w:t>
      </w:r>
      <w:r>
        <w:rPr>
          <w:rFonts w:hint="eastAsia" w:ascii="宋体" w:hAnsi="宋体" w:eastAsia="宋体" w:cs="宋体"/>
          <w:b w:val="0"/>
          <w:bCs w:val="0"/>
          <w:color w:val="auto"/>
          <w:szCs w:val="24"/>
          <w:highlight w:val="none"/>
          <w:lang w:eastAsia="zh-CN"/>
        </w:rPr>
        <w:t>表示很严格，非这样做不可的：</w:t>
      </w:r>
    </w:p>
    <w:p w14:paraId="71BDC68F">
      <w:pPr>
        <w:pStyle w:val="12"/>
        <w:numPr>
          <w:ilvl w:val="0"/>
          <w:numId w:val="0"/>
        </w:numPr>
        <w:spacing w:line="360" w:lineRule="auto"/>
        <w:ind w:firstLine="960" w:firstLineChars="400"/>
        <w:rPr>
          <w:rFonts w:hint="eastAsia" w:ascii="宋体" w:hAnsi="宋体" w:eastAsia="宋体" w:cs="宋体"/>
          <w:b w:val="0"/>
          <w:bCs w:val="0"/>
          <w:color w:val="auto"/>
          <w:szCs w:val="24"/>
          <w:highlight w:val="none"/>
          <w:lang w:eastAsia="zh-CN"/>
        </w:rPr>
      </w:pPr>
      <w:r>
        <w:rPr>
          <w:rFonts w:hint="eastAsia" w:ascii="宋体" w:hAnsi="宋体" w:eastAsia="宋体" w:cs="宋体"/>
          <w:b w:val="0"/>
          <w:bCs w:val="0"/>
          <w:color w:val="auto"/>
          <w:szCs w:val="24"/>
          <w:highlight w:val="none"/>
          <w:lang w:eastAsia="zh-CN"/>
        </w:rPr>
        <w:t>正面词采用“必须”，反面词采用“严禁”；</w:t>
      </w:r>
    </w:p>
    <w:p w14:paraId="01B6C6C8">
      <w:pPr>
        <w:pStyle w:val="12"/>
        <w:numPr>
          <w:ilvl w:val="0"/>
          <w:numId w:val="0"/>
        </w:numPr>
        <w:spacing w:line="360" w:lineRule="auto"/>
        <w:ind w:firstLine="720" w:firstLineChars="300"/>
        <w:rPr>
          <w:rFonts w:hint="eastAsia" w:ascii="宋体" w:hAnsi="宋体" w:eastAsia="宋体" w:cs="宋体"/>
          <w:b w:val="0"/>
          <w:bCs w:val="0"/>
          <w:color w:val="auto"/>
          <w:szCs w:val="24"/>
          <w:highlight w:val="none"/>
          <w:lang w:eastAsia="zh-CN"/>
        </w:rPr>
      </w:pPr>
      <w:r>
        <w:rPr>
          <w:rFonts w:hint="default" w:ascii="Times New Roman" w:hAnsi="Times New Roman" w:eastAsia="宋体" w:cs="Times New Roman"/>
          <w:b w:val="0"/>
          <w:bCs w:val="0"/>
          <w:color w:val="auto"/>
          <w:szCs w:val="24"/>
          <w:highlight w:val="none"/>
          <w:lang w:eastAsia="zh-CN"/>
        </w:rPr>
        <w:t>2）</w:t>
      </w:r>
      <w:r>
        <w:rPr>
          <w:rFonts w:hint="eastAsia" w:ascii="宋体" w:hAnsi="宋体" w:eastAsia="宋体" w:cs="宋体"/>
          <w:b w:val="0"/>
          <w:bCs w:val="0"/>
          <w:color w:val="auto"/>
          <w:szCs w:val="24"/>
          <w:highlight w:val="none"/>
          <w:lang w:eastAsia="zh-CN"/>
        </w:rPr>
        <w:t>表示严格，在正常情况下均应这样做的：</w:t>
      </w:r>
    </w:p>
    <w:p w14:paraId="06A34F6B">
      <w:pPr>
        <w:pStyle w:val="12"/>
        <w:numPr>
          <w:ilvl w:val="0"/>
          <w:numId w:val="0"/>
        </w:numPr>
        <w:spacing w:line="360" w:lineRule="auto"/>
        <w:ind w:firstLine="960" w:firstLineChars="400"/>
        <w:rPr>
          <w:rFonts w:hint="eastAsia" w:ascii="宋体" w:hAnsi="宋体" w:eastAsia="宋体" w:cs="宋体"/>
          <w:b w:val="0"/>
          <w:bCs w:val="0"/>
          <w:color w:val="auto"/>
          <w:szCs w:val="24"/>
          <w:highlight w:val="none"/>
          <w:lang w:eastAsia="zh-CN"/>
        </w:rPr>
      </w:pPr>
      <w:r>
        <w:rPr>
          <w:rFonts w:hint="eastAsia" w:ascii="宋体" w:hAnsi="宋体" w:eastAsia="宋体" w:cs="宋体"/>
          <w:b w:val="0"/>
          <w:bCs w:val="0"/>
          <w:color w:val="auto"/>
          <w:szCs w:val="24"/>
          <w:highlight w:val="none"/>
          <w:lang w:eastAsia="zh-CN"/>
        </w:rPr>
        <w:t>正面词采用“应”，反面词采用“不应”或“不得”；</w:t>
      </w:r>
    </w:p>
    <w:p w14:paraId="1C4DA0AF">
      <w:pPr>
        <w:pStyle w:val="12"/>
        <w:numPr>
          <w:ilvl w:val="0"/>
          <w:numId w:val="0"/>
        </w:numPr>
        <w:spacing w:line="360" w:lineRule="auto"/>
        <w:ind w:firstLine="720" w:firstLineChars="300"/>
        <w:rPr>
          <w:rFonts w:hint="eastAsia" w:ascii="宋体" w:hAnsi="宋体" w:eastAsia="宋体" w:cs="宋体"/>
          <w:b w:val="0"/>
          <w:bCs w:val="0"/>
          <w:color w:val="auto"/>
          <w:szCs w:val="24"/>
          <w:highlight w:val="none"/>
          <w:lang w:eastAsia="zh-CN"/>
        </w:rPr>
      </w:pPr>
      <w:r>
        <w:rPr>
          <w:rFonts w:hint="default" w:ascii="Times New Roman" w:hAnsi="Times New Roman" w:eastAsia="宋体" w:cs="Times New Roman"/>
          <w:b w:val="0"/>
          <w:bCs w:val="0"/>
          <w:color w:val="auto"/>
          <w:szCs w:val="24"/>
          <w:highlight w:val="none"/>
          <w:lang w:eastAsia="zh-CN"/>
        </w:rPr>
        <w:t>3）</w:t>
      </w:r>
      <w:r>
        <w:rPr>
          <w:rFonts w:hint="eastAsia" w:ascii="宋体" w:hAnsi="宋体" w:eastAsia="宋体" w:cs="宋体"/>
          <w:b w:val="0"/>
          <w:bCs w:val="0"/>
          <w:color w:val="auto"/>
          <w:szCs w:val="24"/>
          <w:highlight w:val="none"/>
          <w:lang w:eastAsia="zh-CN"/>
        </w:rPr>
        <w:t>表示允许稍有选择，在条件许可时首先应这样做的：</w:t>
      </w:r>
    </w:p>
    <w:p w14:paraId="78D85014">
      <w:pPr>
        <w:pStyle w:val="12"/>
        <w:numPr>
          <w:ilvl w:val="0"/>
          <w:numId w:val="0"/>
        </w:numPr>
        <w:spacing w:line="360" w:lineRule="auto"/>
        <w:ind w:firstLine="960" w:firstLineChars="400"/>
        <w:rPr>
          <w:rFonts w:hint="eastAsia" w:ascii="宋体" w:hAnsi="宋体" w:eastAsia="宋体" w:cs="宋体"/>
          <w:b w:val="0"/>
          <w:bCs w:val="0"/>
          <w:color w:val="auto"/>
          <w:szCs w:val="24"/>
          <w:highlight w:val="none"/>
          <w:lang w:eastAsia="zh-CN"/>
        </w:rPr>
      </w:pPr>
      <w:r>
        <w:rPr>
          <w:rFonts w:hint="eastAsia" w:ascii="宋体" w:hAnsi="宋体" w:eastAsia="宋体" w:cs="宋体"/>
          <w:b w:val="0"/>
          <w:bCs w:val="0"/>
          <w:color w:val="auto"/>
          <w:szCs w:val="24"/>
          <w:highlight w:val="none"/>
          <w:lang w:eastAsia="zh-CN"/>
        </w:rPr>
        <w:t>正面词采用“宜”，反面词采用“不宜”；</w:t>
      </w:r>
    </w:p>
    <w:p w14:paraId="30AAE8DE">
      <w:pPr>
        <w:pStyle w:val="12"/>
        <w:numPr>
          <w:ilvl w:val="0"/>
          <w:numId w:val="0"/>
        </w:numPr>
        <w:spacing w:line="360" w:lineRule="auto"/>
        <w:ind w:firstLine="720" w:firstLineChars="300"/>
        <w:rPr>
          <w:rFonts w:hint="eastAsia" w:ascii="宋体" w:hAnsi="宋体" w:eastAsia="宋体" w:cs="宋体"/>
          <w:b w:val="0"/>
          <w:bCs w:val="0"/>
          <w:color w:val="auto"/>
          <w:szCs w:val="24"/>
          <w:highlight w:val="none"/>
          <w:lang w:eastAsia="zh-CN"/>
        </w:rPr>
      </w:pPr>
      <w:r>
        <w:rPr>
          <w:rFonts w:hint="default" w:ascii="Times New Roman" w:hAnsi="Times New Roman" w:eastAsia="宋体" w:cs="Times New Roman"/>
          <w:b w:val="0"/>
          <w:bCs w:val="0"/>
          <w:color w:val="auto"/>
          <w:szCs w:val="24"/>
          <w:highlight w:val="none"/>
          <w:lang w:eastAsia="zh-CN"/>
        </w:rPr>
        <w:t>4）</w:t>
      </w:r>
      <w:r>
        <w:rPr>
          <w:rFonts w:hint="eastAsia" w:ascii="宋体" w:hAnsi="宋体" w:eastAsia="宋体" w:cs="宋体"/>
          <w:b w:val="0"/>
          <w:bCs w:val="0"/>
          <w:color w:val="auto"/>
          <w:szCs w:val="24"/>
          <w:highlight w:val="none"/>
          <w:lang w:eastAsia="zh-CN"/>
        </w:rPr>
        <w:t>表示有选择，在一定条件下可以这样做的，采用“可”。</w:t>
      </w:r>
    </w:p>
    <w:p w14:paraId="71A05EF9">
      <w:pPr>
        <w:pStyle w:val="12"/>
        <w:numPr>
          <w:ilvl w:val="0"/>
          <w:numId w:val="0"/>
        </w:numPr>
        <w:spacing w:line="360" w:lineRule="auto"/>
        <w:ind w:firstLine="482" w:firstLineChars="200"/>
        <w:rPr>
          <w:rFonts w:hint="eastAsia" w:ascii="宋体" w:hAnsi="宋体" w:eastAsia="宋体" w:cs="宋体"/>
          <w:b w:val="0"/>
          <w:bCs w:val="0"/>
          <w:color w:val="auto"/>
          <w:sz w:val="24"/>
          <w:szCs w:val="24"/>
          <w:highlight w:val="none"/>
          <w:lang w:val="en-US" w:eastAsia="zh-CN"/>
        </w:rPr>
      </w:pPr>
      <w:r>
        <w:rPr>
          <w:rFonts w:hint="eastAsia" w:ascii="Times New Roman" w:hAnsi="Times New Roman" w:eastAsia="宋体" w:cs="Times New Roman"/>
          <w:b/>
          <w:bCs/>
          <w:color w:val="auto"/>
          <w:szCs w:val="24"/>
          <w:highlight w:val="none"/>
          <w:lang w:eastAsia="zh-CN"/>
        </w:rPr>
        <w:t>2</w:t>
      </w:r>
      <w:r>
        <w:rPr>
          <w:rFonts w:hint="eastAsia" w:ascii="宋体" w:hAnsi="宋体" w:eastAsia="宋体" w:cs="宋体"/>
          <w:b w:val="0"/>
          <w:bCs w:val="0"/>
          <w:color w:val="auto"/>
          <w:szCs w:val="24"/>
          <w:highlight w:val="none"/>
          <w:lang w:eastAsia="zh-CN"/>
        </w:rPr>
        <w:t xml:space="preserve"> 条文中指明按其他有关标准执行的写法为：“应符合……的规定”或“应按……执行”。</w:t>
      </w:r>
    </w:p>
    <w:p w14:paraId="1FF8174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2DE2BB3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7BC8A83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6DBFC07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790958C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5CA2ACD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0568C34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1B01E4C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5320DA6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56F58CA5">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4C7ECBA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60E9B5EE">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5C048C0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4DE0702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2E557B7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3BCDFF4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default" w:ascii="Times New Roman" w:hAnsi="Times New Roman" w:eastAsia="宋体" w:cs="Times New Roman"/>
          <w:b w:val="0"/>
          <w:bCs w:val="0"/>
          <w:color w:val="auto"/>
          <w:sz w:val="24"/>
          <w:szCs w:val="24"/>
          <w:highlight w:val="none"/>
          <w:lang w:val="en-US" w:eastAsia="zh-CN"/>
        </w:rPr>
      </w:pPr>
    </w:p>
    <w:p w14:paraId="5D147324">
      <w:pPr>
        <w:pStyle w:val="2"/>
        <w:keepNext/>
        <w:kinsoku/>
        <w:autoSpaceDE/>
        <w:autoSpaceDN/>
        <w:adjustRightInd/>
        <w:snapToGrid/>
        <w:spacing w:before="240" w:after="240" w:line="360" w:lineRule="auto"/>
        <w:jc w:val="center"/>
        <w:textAlignment w:val="auto"/>
        <w:rPr>
          <w:rFonts w:hint="eastAsia" w:ascii="Times New Roman" w:hAnsi="Times New Roman" w:eastAsia="宋体" w:cs="Times New Roman"/>
          <w:b/>
          <w:bCs/>
          <w:snapToGrid/>
          <w:color w:val="auto"/>
          <w:kern w:val="2"/>
          <w:sz w:val="24"/>
          <w:szCs w:val="24"/>
          <w:shd w:val="clear" w:color="auto" w:fill="FFFFFF"/>
          <w:lang w:val="en-US" w:eastAsia="zh-CN"/>
        </w:rPr>
      </w:pPr>
      <w:bookmarkStart w:id="492" w:name="_Toc27803"/>
      <w:r>
        <w:rPr>
          <w:rFonts w:hint="eastAsia" w:ascii="Times New Roman" w:hAnsi="Times New Roman" w:eastAsia="宋体" w:cs="Times New Roman"/>
          <w:b/>
          <w:bCs/>
          <w:snapToGrid/>
          <w:color w:val="auto"/>
          <w:kern w:val="2"/>
          <w:sz w:val="24"/>
          <w:szCs w:val="24"/>
          <w:shd w:val="clear" w:color="auto" w:fill="FFFFFF"/>
          <w:lang w:val="en-US" w:eastAsia="zh-CN"/>
        </w:rPr>
        <w:t>引用标准名录</w:t>
      </w:r>
      <w:bookmarkEnd w:id="483"/>
      <w:bookmarkEnd w:id="484"/>
      <w:bookmarkEnd w:id="485"/>
      <w:bookmarkEnd w:id="486"/>
      <w:bookmarkEnd w:id="487"/>
      <w:bookmarkEnd w:id="488"/>
      <w:bookmarkEnd w:id="489"/>
      <w:bookmarkEnd w:id="490"/>
      <w:bookmarkEnd w:id="491"/>
      <w:bookmarkEnd w:id="492"/>
    </w:p>
    <w:p w14:paraId="6C67C11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下列文件中的条款通过本标准的引用而成为本标准的条款。凡是注日期的引用文件，其随后所有的修改单（不包括勘误的内容）或修订版均不适用于本标准，然而，鼓励根据本标准达成协议的各方研究是否可使用这些文件的最新版本。凡是不注日期的引用文件，其最新版本适用于本标准。</w:t>
      </w:r>
    </w:p>
    <w:p w14:paraId="52779A2B">
      <w:pPr>
        <w:spacing w:line="360" w:lineRule="auto"/>
        <w:rPr>
          <w:rFonts w:hint="eastAsia"/>
          <w:color w:val="auto"/>
          <w:highlight w:val="none"/>
          <w:lang w:val="en-US" w:eastAsia="zh-CN"/>
        </w:rPr>
      </w:pPr>
    </w:p>
    <w:p w14:paraId="4716A89C">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  </w:t>
      </w:r>
      <w:r>
        <w:rPr>
          <w:rFonts w:hint="default" w:ascii="Times New Roman" w:hAnsi="Times New Roman" w:eastAsia="宋体" w:cs="Times New Roman"/>
          <w:color w:val="auto"/>
          <w:sz w:val="24"/>
          <w:szCs w:val="24"/>
          <w:highlight w:val="none"/>
        </w:rPr>
        <w:t>《建筑材料放射性核素限量》</w:t>
      </w:r>
      <w:r>
        <w:rPr>
          <w:rFonts w:hint="default" w:ascii="Times New Roman" w:hAnsi="Times New Roman" w:eastAsia="宋体" w:cs="Times New Roman"/>
          <w:color w:val="auto"/>
          <w:sz w:val="24"/>
          <w:szCs w:val="24"/>
          <w:highlight w:val="none"/>
          <w:lang w:eastAsia="zh-CN"/>
        </w:rPr>
        <w:t>GB 6566</w:t>
      </w:r>
    </w:p>
    <w:p w14:paraId="6187760B">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2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建筑抗震设计标准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GB/T 50011</w:t>
      </w:r>
    </w:p>
    <w:p w14:paraId="0807E38D">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3  </w:t>
      </w:r>
      <w:r>
        <w:rPr>
          <w:rFonts w:hint="default" w:ascii="Times New Roman" w:hAnsi="Times New Roman" w:eastAsia="宋体" w:cs="Times New Roman"/>
          <w:color w:val="auto"/>
          <w:sz w:val="24"/>
          <w:szCs w:val="24"/>
          <w:highlight w:val="none"/>
        </w:rPr>
        <w:t>《建筑设计防火规范》</w:t>
      </w:r>
      <w:r>
        <w:rPr>
          <w:rFonts w:hint="default" w:ascii="Times New Roman" w:hAnsi="Times New Roman" w:eastAsia="宋体" w:cs="Times New Roman"/>
          <w:color w:val="auto"/>
          <w:sz w:val="24"/>
          <w:szCs w:val="24"/>
          <w:highlight w:val="none"/>
          <w:lang w:eastAsia="zh-CN"/>
        </w:rPr>
        <w:t>GB 50016</w:t>
      </w:r>
    </w:p>
    <w:p w14:paraId="55D82D47">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4  </w:t>
      </w:r>
      <w:r>
        <w:rPr>
          <w:rFonts w:hint="default" w:ascii="Times New Roman" w:hAnsi="Times New Roman" w:eastAsia="宋体" w:cs="Times New Roman"/>
          <w:color w:val="auto"/>
          <w:sz w:val="24"/>
          <w:szCs w:val="24"/>
          <w:highlight w:val="none"/>
        </w:rPr>
        <w:t>《民用建筑隔声设计规范》</w:t>
      </w:r>
      <w:r>
        <w:rPr>
          <w:rFonts w:hint="default" w:ascii="Times New Roman" w:hAnsi="Times New Roman" w:eastAsia="宋体" w:cs="Times New Roman"/>
          <w:color w:val="auto"/>
          <w:sz w:val="24"/>
          <w:szCs w:val="24"/>
          <w:highlight w:val="none"/>
          <w:lang w:eastAsia="zh-CN"/>
        </w:rPr>
        <w:t>GB 50118</w:t>
      </w:r>
    </w:p>
    <w:p w14:paraId="157B0CD5">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5  </w:t>
      </w:r>
      <w:r>
        <w:rPr>
          <w:rFonts w:hint="default" w:ascii="Times New Roman" w:hAnsi="Times New Roman" w:eastAsia="宋体" w:cs="Times New Roman"/>
          <w:color w:val="auto"/>
          <w:sz w:val="24"/>
          <w:szCs w:val="24"/>
          <w:highlight w:val="none"/>
        </w:rPr>
        <w:t>《民用建筑热工设计规范》</w:t>
      </w:r>
      <w:r>
        <w:rPr>
          <w:rFonts w:hint="default" w:ascii="Times New Roman" w:hAnsi="Times New Roman" w:eastAsia="宋体" w:cs="Times New Roman"/>
          <w:color w:val="auto"/>
          <w:sz w:val="24"/>
          <w:szCs w:val="24"/>
          <w:highlight w:val="none"/>
          <w:lang w:eastAsia="zh-CN"/>
        </w:rPr>
        <w:t>GB 50176</w:t>
      </w:r>
    </w:p>
    <w:p w14:paraId="0AE0D114">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建筑装饰装修工程质量验收标准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GB 50210</w:t>
      </w:r>
    </w:p>
    <w:p w14:paraId="359BC81C">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7  </w:t>
      </w:r>
      <w:r>
        <w:rPr>
          <w:rFonts w:hint="default" w:ascii="Times New Roman" w:hAnsi="Times New Roman" w:eastAsia="宋体" w:cs="Times New Roman"/>
          <w:color w:val="auto"/>
          <w:sz w:val="24"/>
          <w:szCs w:val="24"/>
          <w:highlight w:val="none"/>
        </w:rPr>
        <w:t>《建筑工程施工质量验收统一标准》</w:t>
      </w:r>
      <w:r>
        <w:rPr>
          <w:rFonts w:hint="default" w:ascii="Times New Roman" w:hAnsi="Times New Roman" w:eastAsia="宋体" w:cs="Times New Roman"/>
          <w:color w:val="auto"/>
          <w:sz w:val="24"/>
          <w:szCs w:val="24"/>
          <w:highlight w:val="none"/>
          <w:lang w:eastAsia="zh-CN"/>
        </w:rPr>
        <w:t>GB 50300</w:t>
      </w:r>
    </w:p>
    <w:p w14:paraId="19BB69CF">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8  </w:t>
      </w:r>
      <w:r>
        <w:rPr>
          <w:rFonts w:hint="default" w:ascii="Times New Roman" w:hAnsi="Times New Roman" w:eastAsia="宋体" w:cs="Times New Roman"/>
          <w:color w:val="auto"/>
          <w:sz w:val="24"/>
          <w:szCs w:val="24"/>
          <w:highlight w:val="none"/>
        </w:rPr>
        <w:t>《民用建筑工程室内环境污染控制标准》</w:t>
      </w:r>
      <w:r>
        <w:rPr>
          <w:rFonts w:hint="default" w:ascii="Times New Roman" w:hAnsi="Times New Roman" w:eastAsia="宋体" w:cs="Times New Roman"/>
          <w:color w:val="auto"/>
          <w:sz w:val="24"/>
          <w:szCs w:val="24"/>
          <w:highlight w:val="none"/>
          <w:lang w:eastAsia="zh-CN"/>
        </w:rPr>
        <w:t>GB 50325</w:t>
      </w:r>
    </w:p>
    <w:p w14:paraId="21FC2709">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9  </w:t>
      </w:r>
      <w:r>
        <w:rPr>
          <w:rFonts w:hint="default" w:ascii="Times New Roman" w:hAnsi="Times New Roman" w:eastAsia="宋体" w:cs="Times New Roman"/>
          <w:color w:val="auto"/>
          <w:sz w:val="24"/>
          <w:szCs w:val="24"/>
          <w:highlight w:val="none"/>
        </w:rPr>
        <w:t>《工程结构通用规范》</w:t>
      </w:r>
      <w:r>
        <w:rPr>
          <w:rFonts w:hint="default" w:ascii="Times New Roman" w:hAnsi="Times New Roman" w:eastAsia="宋体" w:cs="Times New Roman"/>
          <w:color w:val="auto"/>
          <w:sz w:val="24"/>
          <w:szCs w:val="24"/>
          <w:highlight w:val="none"/>
          <w:lang w:eastAsia="zh-CN"/>
        </w:rPr>
        <w:t>GB 55001</w:t>
      </w:r>
    </w:p>
    <w:p w14:paraId="2323D432">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10 </w:t>
      </w:r>
      <w:r>
        <w:rPr>
          <w:rFonts w:hint="default" w:ascii="Times New Roman" w:hAnsi="Times New Roman" w:eastAsia="宋体" w:cs="Times New Roman"/>
          <w:color w:val="auto"/>
          <w:sz w:val="24"/>
          <w:szCs w:val="24"/>
          <w:highlight w:val="none"/>
          <w:lang w:eastAsia="zh-CN"/>
        </w:rPr>
        <w:t>《建筑与市政工程抗震通用规范》GB 55002</w:t>
      </w:r>
    </w:p>
    <w:p w14:paraId="5CFEA684">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11 </w:t>
      </w:r>
      <w:r>
        <w:rPr>
          <w:rFonts w:hint="default" w:ascii="Times New Roman" w:hAnsi="Times New Roman" w:eastAsia="宋体" w:cs="Times New Roman"/>
          <w:color w:val="auto"/>
          <w:sz w:val="24"/>
          <w:szCs w:val="24"/>
          <w:highlight w:val="none"/>
          <w:lang w:eastAsia="zh-CN"/>
        </w:rPr>
        <w:t>《建筑节能与可再生能源利用通用规范》GB 55015</w:t>
      </w:r>
    </w:p>
    <w:p w14:paraId="4435EF08">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12 </w:t>
      </w:r>
      <w:r>
        <w:rPr>
          <w:rFonts w:hint="default" w:ascii="Times New Roman" w:hAnsi="Times New Roman" w:eastAsia="宋体" w:cs="Times New Roman"/>
          <w:color w:val="auto"/>
          <w:sz w:val="24"/>
          <w:szCs w:val="24"/>
          <w:highlight w:val="none"/>
        </w:rPr>
        <w:t>《建筑环境通用规范》</w:t>
      </w:r>
      <w:r>
        <w:rPr>
          <w:rFonts w:hint="default" w:ascii="Times New Roman" w:hAnsi="Times New Roman" w:eastAsia="宋体" w:cs="Times New Roman"/>
          <w:color w:val="auto"/>
          <w:sz w:val="24"/>
          <w:szCs w:val="24"/>
          <w:highlight w:val="none"/>
          <w:lang w:eastAsia="zh-CN"/>
        </w:rPr>
        <w:t>GB 55016</w:t>
      </w:r>
    </w:p>
    <w:p w14:paraId="154FB137">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13 </w:t>
      </w:r>
      <w:r>
        <w:rPr>
          <w:rFonts w:hint="default" w:ascii="Times New Roman" w:hAnsi="Times New Roman" w:eastAsia="宋体" w:cs="Times New Roman"/>
          <w:color w:val="auto"/>
          <w:sz w:val="24"/>
          <w:szCs w:val="24"/>
          <w:highlight w:val="none"/>
        </w:rPr>
        <w:t>《砌墙砖试验方法》</w:t>
      </w:r>
      <w:r>
        <w:rPr>
          <w:rFonts w:hint="default" w:ascii="Times New Roman" w:hAnsi="Times New Roman" w:eastAsia="宋体" w:cs="Times New Roman"/>
          <w:color w:val="auto"/>
          <w:sz w:val="24"/>
          <w:szCs w:val="24"/>
          <w:highlight w:val="none"/>
          <w:lang w:eastAsia="zh-CN"/>
        </w:rPr>
        <w:t>GB/T 2542</w:t>
      </w:r>
    </w:p>
    <w:p w14:paraId="7159B08F">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14 </w:t>
      </w:r>
      <w:r>
        <w:rPr>
          <w:rFonts w:hint="default" w:ascii="Times New Roman" w:hAnsi="Times New Roman" w:eastAsia="宋体" w:cs="Times New Roman"/>
          <w:color w:val="auto"/>
          <w:sz w:val="24"/>
          <w:szCs w:val="24"/>
          <w:highlight w:val="none"/>
        </w:rPr>
        <w:t>《预拌混凝土》</w:t>
      </w:r>
      <w:r>
        <w:rPr>
          <w:rFonts w:hint="default" w:ascii="Times New Roman" w:hAnsi="Times New Roman" w:eastAsia="宋体" w:cs="Times New Roman"/>
          <w:color w:val="auto"/>
          <w:sz w:val="24"/>
          <w:szCs w:val="24"/>
          <w:highlight w:val="none"/>
          <w:lang w:eastAsia="zh-CN"/>
        </w:rPr>
        <w:t>GB/T 14902</w:t>
      </w:r>
    </w:p>
    <w:p w14:paraId="1D24B0AC">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15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水泥胶砂强度检验方法（ISO法）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GB/T 1767</w:t>
      </w:r>
      <w:r>
        <w:rPr>
          <w:rFonts w:hint="default" w:ascii="Times New Roman" w:hAnsi="Times New Roman" w:cs="Times New Roman"/>
          <w:color w:val="auto"/>
          <w:sz w:val="24"/>
          <w:szCs w:val="24"/>
          <w:highlight w:val="none"/>
          <w:lang w:val="en-US" w:eastAsia="zh-CN"/>
        </w:rPr>
        <w:t>1</w:t>
      </w:r>
    </w:p>
    <w:p w14:paraId="763FE924">
      <w:pPr>
        <w:pStyle w:val="12"/>
        <w:widowControl/>
        <w:numPr>
          <w:ilvl w:val="0"/>
          <w:numId w:val="0"/>
        </w:numPr>
        <w:spacing w:line="360" w:lineRule="auto"/>
        <w:ind w:left="482" w:leftChars="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szCs w:val="24"/>
          <w:highlight w:val="none"/>
          <w:lang w:val="en-US" w:eastAsia="zh-CN"/>
        </w:rPr>
        <w:t xml:space="preserve">16 </w:t>
      </w:r>
      <w:r>
        <w:rPr>
          <w:rFonts w:hint="default" w:ascii="Times New Roman" w:hAnsi="Times New Roman" w:eastAsia="宋体" w:cs="Times New Roman"/>
          <w:color w:val="auto"/>
          <w:sz w:val="24"/>
          <w:szCs w:val="24"/>
          <w:highlight w:val="none"/>
        </w:rPr>
        <w:t>《预拌砂浆》</w:t>
      </w:r>
      <w:r>
        <w:rPr>
          <w:rFonts w:hint="default" w:ascii="Times New Roman" w:hAnsi="Times New Roman" w:eastAsia="宋体" w:cs="Times New Roman"/>
          <w:color w:val="auto"/>
          <w:sz w:val="24"/>
          <w:szCs w:val="24"/>
          <w:highlight w:val="none"/>
          <w:lang w:eastAsia="zh-CN"/>
        </w:rPr>
        <w:t>GB/T 25181</w:t>
      </w:r>
    </w:p>
    <w:p w14:paraId="16B3F8B0">
      <w:pPr>
        <w:pStyle w:val="12"/>
        <w:widowControl/>
        <w:spacing w:line="360" w:lineRule="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17 </w:t>
      </w:r>
      <w:r>
        <w:rPr>
          <w:rFonts w:hint="default" w:ascii="Times New Roman" w:hAnsi="Times New Roman" w:eastAsia="宋体" w:cs="Times New Roman"/>
          <w:color w:val="auto"/>
          <w:sz w:val="24"/>
          <w:szCs w:val="24"/>
          <w:highlight w:val="none"/>
        </w:rPr>
        <w:t>《陶瓷砖胶粘剂技术要求》</w:t>
      </w:r>
      <w:r>
        <w:rPr>
          <w:rFonts w:hint="default" w:ascii="Times New Roman" w:hAnsi="Times New Roman" w:eastAsia="宋体" w:cs="Times New Roman"/>
          <w:color w:val="auto"/>
          <w:sz w:val="24"/>
          <w:szCs w:val="24"/>
          <w:highlight w:val="none"/>
          <w:lang w:eastAsia="zh-CN"/>
        </w:rPr>
        <w:t>GB/T 41059</w:t>
      </w:r>
    </w:p>
    <w:p w14:paraId="22EBC3D6">
      <w:pPr>
        <w:pStyle w:val="12"/>
        <w:widowControl/>
        <w:spacing w:line="360" w:lineRule="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 xml:space="preserve">18 </w:t>
      </w:r>
      <w:r>
        <w:rPr>
          <w:rFonts w:hint="default" w:ascii="Times New Roman" w:hAnsi="Times New Roman" w:eastAsia="宋体" w:cs="Times New Roman"/>
          <w:color w:val="auto"/>
          <w:sz w:val="24"/>
          <w:szCs w:val="24"/>
          <w:highlight w:val="none"/>
          <w:lang w:eastAsia="zh-CN"/>
        </w:rPr>
        <w:t>《非结构构件抗震设计规范》JGJ339</w:t>
      </w:r>
    </w:p>
    <w:p w14:paraId="182A5BC2">
      <w:pPr>
        <w:pStyle w:val="12"/>
        <w:widowControl/>
        <w:spacing w:line="360" w:lineRule="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 xml:space="preserve">19 </w:t>
      </w:r>
      <w:r>
        <w:rPr>
          <w:rFonts w:hint="default" w:ascii="Times New Roman" w:hAnsi="Times New Roman" w:eastAsia="宋体" w:cs="Times New Roman"/>
          <w:color w:val="auto"/>
          <w:sz w:val="24"/>
          <w:szCs w:val="24"/>
          <w:highlight w:val="none"/>
          <w:lang w:eastAsia="zh-CN"/>
        </w:rPr>
        <w:t>《四川省烧结隔墙板应用技术标准》DBJ51T</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220</w:t>
      </w:r>
    </w:p>
    <w:p w14:paraId="05B65055">
      <w:pPr>
        <w:rPr>
          <w:color w:val="auto"/>
          <w:highlight w:val="none"/>
          <w:lang w:eastAsia="zh-CN"/>
        </w:rPr>
        <w:sectPr>
          <w:footerReference r:id="rId12" w:type="default"/>
          <w:pgSz w:w="11906" w:h="16838"/>
          <w:pgMar w:top="1440" w:right="1803" w:bottom="1440" w:left="1803" w:header="0" w:footer="992" w:gutter="0"/>
          <w:pgNumType w:fmt="decimal"/>
          <w:cols w:space="0" w:num="1"/>
          <w:docGrid w:linePitch="286" w:charSpace="0"/>
        </w:sectPr>
      </w:pPr>
    </w:p>
    <w:p w14:paraId="58EBF30C">
      <w:pPr>
        <w:pStyle w:val="2"/>
        <w:keepNext/>
        <w:kinsoku/>
        <w:autoSpaceDE/>
        <w:autoSpaceDN/>
        <w:adjustRightInd/>
        <w:snapToGrid/>
        <w:spacing w:before="240" w:after="240" w:line="240" w:lineRule="auto"/>
        <w:ind w:firstLine="0"/>
        <w:jc w:val="center"/>
        <w:textAlignment w:val="auto"/>
        <w:rPr>
          <w:rFonts w:hint="default" w:eastAsia="宋体"/>
          <w:b/>
          <w:bCs/>
          <w:snapToGrid/>
          <w:color w:val="auto"/>
          <w:kern w:val="2"/>
          <w:szCs w:val="28"/>
          <w:highlight w:val="none"/>
          <w:lang w:val="en-US" w:eastAsia="zh-CN"/>
        </w:rPr>
      </w:pPr>
      <w:r>
        <w:rPr>
          <w:rFonts w:hint="default" w:eastAsia="宋体"/>
          <w:b/>
          <w:bCs/>
          <w:snapToGrid/>
          <w:color w:val="auto"/>
          <w:kern w:val="2"/>
          <w:szCs w:val="28"/>
          <w:highlight w:val="none"/>
          <w:lang w:eastAsia="zh-CN"/>
        </w:rPr>
        <w:t>附录</w:t>
      </w:r>
      <w:r>
        <w:rPr>
          <w:rFonts w:hint="eastAsia" w:eastAsia="宋体"/>
          <w:b/>
          <w:bCs/>
          <w:snapToGrid/>
          <w:color w:val="auto"/>
          <w:kern w:val="2"/>
          <w:szCs w:val="28"/>
          <w:highlight w:val="none"/>
          <w:lang w:val="en-US" w:eastAsia="zh-CN"/>
        </w:rPr>
        <w:t>A</w:t>
      </w:r>
      <w:r>
        <w:rPr>
          <w:rFonts w:hint="default" w:eastAsia="宋体"/>
          <w:b/>
          <w:bCs/>
          <w:snapToGrid/>
          <w:color w:val="auto"/>
          <w:kern w:val="2"/>
          <w:szCs w:val="28"/>
          <w:highlight w:val="none"/>
          <w:lang w:val="en-US" w:eastAsia="zh-CN"/>
        </w:rPr>
        <w:t xml:space="preserve">     检验批质量验收记录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36"/>
        <w:gridCol w:w="702"/>
        <w:gridCol w:w="224"/>
        <w:gridCol w:w="908"/>
        <w:gridCol w:w="1367"/>
        <w:gridCol w:w="930"/>
        <w:gridCol w:w="657"/>
        <w:gridCol w:w="1393"/>
        <w:gridCol w:w="324"/>
        <w:gridCol w:w="1062"/>
      </w:tblGrid>
      <w:tr w14:paraId="4F8F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64" w:type="dxa"/>
            <w:gridSpan w:val="3"/>
            <w:vAlign w:val="center"/>
          </w:tcPr>
          <w:p w14:paraId="2FB9CD69">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工程名称</w:t>
            </w:r>
          </w:p>
        </w:tc>
        <w:tc>
          <w:tcPr>
            <w:tcW w:w="1132" w:type="dxa"/>
            <w:gridSpan w:val="2"/>
            <w:vAlign w:val="center"/>
          </w:tcPr>
          <w:p w14:paraId="3AA65061">
            <w:pPr>
              <w:widowControl w:val="0"/>
              <w:jc w:val="both"/>
              <w:rPr>
                <w:rFonts w:hint="eastAsia" w:ascii="宋体" w:hAnsi="宋体" w:eastAsia="宋体" w:cs="宋体"/>
                <w:color w:val="auto"/>
                <w:highlight w:val="none"/>
                <w:vertAlign w:val="baseline"/>
                <w:lang w:val="en-US" w:eastAsia="zh-CN"/>
              </w:rPr>
            </w:pPr>
          </w:p>
        </w:tc>
        <w:tc>
          <w:tcPr>
            <w:tcW w:w="1367" w:type="dxa"/>
            <w:vAlign w:val="center"/>
          </w:tcPr>
          <w:p w14:paraId="3C6A5CB2">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结构类型</w:t>
            </w:r>
          </w:p>
        </w:tc>
        <w:tc>
          <w:tcPr>
            <w:tcW w:w="1587" w:type="dxa"/>
            <w:gridSpan w:val="2"/>
            <w:vAlign w:val="center"/>
          </w:tcPr>
          <w:p w14:paraId="06541F4A">
            <w:pPr>
              <w:widowControl w:val="0"/>
              <w:jc w:val="both"/>
              <w:rPr>
                <w:rFonts w:hint="eastAsia" w:ascii="宋体" w:hAnsi="宋体" w:eastAsia="宋体" w:cs="宋体"/>
                <w:color w:val="auto"/>
                <w:highlight w:val="none"/>
                <w:vertAlign w:val="baseline"/>
                <w:lang w:val="en-US" w:eastAsia="zh-CN"/>
              </w:rPr>
            </w:pPr>
          </w:p>
        </w:tc>
        <w:tc>
          <w:tcPr>
            <w:tcW w:w="1717" w:type="dxa"/>
            <w:gridSpan w:val="2"/>
            <w:vAlign w:val="center"/>
          </w:tcPr>
          <w:p w14:paraId="08ED6098">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检验批容量</w:t>
            </w:r>
          </w:p>
        </w:tc>
        <w:tc>
          <w:tcPr>
            <w:tcW w:w="1062" w:type="dxa"/>
            <w:vAlign w:val="center"/>
          </w:tcPr>
          <w:p w14:paraId="6D5E934C">
            <w:pPr>
              <w:widowControl w:val="0"/>
              <w:jc w:val="both"/>
              <w:rPr>
                <w:rFonts w:hint="eastAsia" w:ascii="宋体" w:hAnsi="宋体" w:eastAsia="宋体" w:cs="宋体"/>
                <w:color w:val="auto"/>
                <w:highlight w:val="none"/>
                <w:vertAlign w:val="baseline"/>
                <w:lang w:val="en-US" w:eastAsia="zh-CN"/>
              </w:rPr>
            </w:pPr>
          </w:p>
        </w:tc>
      </w:tr>
      <w:tr w14:paraId="5D96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64" w:type="dxa"/>
            <w:gridSpan w:val="3"/>
            <w:vAlign w:val="center"/>
          </w:tcPr>
          <w:p w14:paraId="3C5A4C6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施工单位</w:t>
            </w:r>
          </w:p>
        </w:tc>
        <w:tc>
          <w:tcPr>
            <w:tcW w:w="1132" w:type="dxa"/>
            <w:gridSpan w:val="2"/>
            <w:vAlign w:val="center"/>
          </w:tcPr>
          <w:p w14:paraId="1914E11C">
            <w:pPr>
              <w:widowControl w:val="0"/>
              <w:jc w:val="both"/>
              <w:rPr>
                <w:rFonts w:hint="eastAsia" w:ascii="宋体" w:hAnsi="宋体" w:eastAsia="宋体" w:cs="宋体"/>
                <w:color w:val="auto"/>
                <w:highlight w:val="none"/>
                <w:vertAlign w:val="baseline"/>
                <w:lang w:val="en-US" w:eastAsia="zh-CN"/>
              </w:rPr>
            </w:pPr>
          </w:p>
        </w:tc>
        <w:tc>
          <w:tcPr>
            <w:tcW w:w="1367" w:type="dxa"/>
            <w:vAlign w:val="center"/>
          </w:tcPr>
          <w:p w14:paraId="3F16DC7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项目负责人</w:t>
            </w:r>
          </w:p>
        </w:tc>
        <w:tc>
          <w:tcPr>
            <w:tcW w:w="1587" w:type="dxa"/>
            <w:gridSpan w:val="2"/>
            <w:vAlign w:val="center"/>
          </w:tcPr>
          <w:p w14:paraId="2EB72C89">
            <w:pPr>
              <w:widowControl w:val="0"/>
              <w:jc w:val="both"/>
              <w:rPr>
                <w:rFonts w:hint="eastAsia" w:ascii="宋体" w:hAnsi="宋体" w:eastAsia="宋体" w:cs="宋体"/>
                <w:color w:val="auto"/>
                <w:highlight w:val="none"/>
                <w:vertAlign w:val="baseline"/>
                <w:lang w:val="en-US" w:eastAsia="zh-CN"/>
              </w:rPr>
            </w:pPr>
          </w:p>
        </w:tc>
        <w:tc>
          <w:tcPr>
            <w:tcW w:w="1717" w:type="dxa"/>
            <w:gridSpan w:val="2"/>
            <w:vAlign w:val="center"/>
          </w:tcPr>
          <w:p w14:paraId="414F0718">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项目技术负责人</w:t>
            </w:r>
          </w:p>
        </w:tc>
        <w:tc>
          <w:tcPr>
            <w:tcW w:w="1062" w:type="dxa"/>
            <w:vAlign w:val="center"/>
          </w:tcPr>
          <w:p w14:paraId="0AA8CD2F">
            <w:pPr>
              <w:widowControl w:val="0"/>
              <w:jc w:val="both"/>
              <w:rPr>
                <w:rFonts w:hint="eastAsia" w:ascii="宋体" w:hAnsi="宋体" w:eastAsia="宋体" w:cs="宋体"/>
                <w:color w:val="auto"/>
                <w:highlight w:val="none"/>
                <w:vertAlign w:val="baseline"/>
                <w:lang w:val="en-US" w:eastAsia="zh-CN"/>
              </w:rPr>
            </w:pPr>
          </w:p>
        </w:tc>
      </w:tr>
      <w:tr w14:paraId="062E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64" w:type="dxa"/>
            <w:gridSpan w:val="3"/>
            <w:vAlign w:val="center"/>
          </w:tcPr>
          <w:p w14:paraId="4B4E4A63">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分包单位</w:t>
            </w:r>
          </w:p>
        </w:tc>
        <w:tc>
          <w:tcPr>
            <w:tcW w:w="1132" w:type="dxa"/>
            <w:gridSpan w:val="2"/>
            <w:vAlign w:val="center"/>
          </w:tcPr>
          <w:p w14:paraId="5D21F4AF">
            <w:pPr>
              <w:widowControl w:val="0"/>
              <w:jc w:val="both"/>
              <w:rPr>
                <w:rFonts w:hint="eastAsia" w:ascii="宋体" w:hAnsi="宋体" w:eastAsia="宋体" w:cs="宋体"/>
                <w:color w:val="auto"/>
                <w:highlight w:val="none"/>
                <w:vertAlign w:val="baseline"/>
                <w:lang w:val="en-US" w:eastAsia="zh-CN"/>
              </w:rPr>
            </w:pPr>
          </w:p>
        </w:tc>
        <w:tc>
          <w:tcPr>
            <w:tcW w:w="1367" w:type="dxa"/>
            <w:vAlign w:val="center"/>
          </w:tcPr>
          <w:p w14:paraId="5517CEA2">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分包单位项目负责人</w:t>
            </w:r>
          </w:p>
        </w:tc>
        <w:tc>
          <w:tcPr>
            <w:tcW w:w="1587" w:type="dxa"/>
            <w:gridSpan w:val="2"/>
            <w:vAlign w:val="center"/>
          </w:tcPr>
          <w:p w14:paraId="35436947">
            <w:pPr>
              <w:widowControl w:val="0"/>
              <w:jc w:val="both"/>
              <w:rPr>
                <w:rFonts w:hint="eastAsia" w:ascii="宋体" w:hAnsi="宋体" w:eastAsia="宋体" w:cs="宋体"/>
                <w:color w:val="auto"/>
                <w:highlight w:val="none"/>
                <w:vertAlign w:val="baseline"/>
                <w:lang w:val="en-US" w:eastAsia="zh-CN"/>
              </w:rPr>
            </w:pPr>
          </w:p>
        </w:tc>
        <w:tc>
          <w:tcPr>
            <w:tcW w:w="1717" w:type="dxa"/>
            <w:gridSpan w:val="2"/>
            <w:vAlign w:val="center"/>
          </w:tcPr>
          <w:p w14:paraId="012575BE">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检验批部位</w:t>
            </w:r>
          </w:p>
        </w:tc>
        <w:tc>
          <w:tcPr>
            <w:tcW w:w="1062" w:type="dxa"/>
            <w:vAlign w:val="center"/>
          </w:tcPr>
          <w:p w14:paraId="29BE06C0">
            <w:pPr>
              <w:widowControl w:val="0"/>
              <w:jc w:val="both"/>
              <w:rPr>
                <w:rFonts w:hint="eastAsia" w:ascii="宋体" w:hAnsi="宋体" w:eastAsia="宋体" w:cs="宋体"/>
                <w:color w:val="auto"/>
                <w:highlight w:val="none"/>
                <w:vertAlign w:val="baseline"/>
                <w:lang w:val="en-US" w:eastAsia="zh-CN"/>
              </w:rPr>
            </w:pPr>
          </w:p>
        </w:tc>
      </w:tr>
      <w:tr w14:paraId="036B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64" w:type="dxa"/>
            <w:gridSpan w:val="3"/>
            <w:vAlign w:val="center"/>
          </w:tcPr>
          <w:p w14:paraId="5EEEC68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施工依据</w:t>
            </w:r>
          </w:p>
        </w:tc>
        <w:tc>
          <w:tcPr>
            <w:tcW w:w="2499" w:type="dxa"/>
            <w:gridSpan w:val="3"/>
            <w:vAlign w:val="center"/>
          </w:tcPr>
          <w:p w14:paraId="083D1399">
            <w:pPr>
              <w:widowControl w:val="0"/>
              <w:jc w:val="both"/>
              <w:rPr>
                <w:rFonts w:hint="eastAsia" w:ascii="宋体" w:hAnsi="宋体" w:eastAsia="宋体" w:cs="宋体"/>
                <w:color w:val="auto"/>
                <w:highlight w:val="none"/>
                <w:vertAlign w:val="baseline"/>
                <w:lang w:val="en-US" w:eastAsia="zh-CN"/>
              </w:rPr>
            </w:pPr>
          </w:p>
        </w:tc>
        <w:tc>
          <w:tcPr>
            <w:tcW w:w="1587" w:type="dxa"/>
            <w:gridSpan w:val="2"/>
            <w:vAlign w:val="center"/>
          </w:tcPr>
          <w:p w14:paraId="036C3038">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验收依据</w:t>
            </w:r>
          </w:p>
        </w:tc>
        <w:tc>
          <w:tcPr>
            <w:tcW w:w="2779" w:type="dxa"/>
            <w:gridSpan w:val="3"/>
            <w:vAlign w:val="center"/>
          </w:tcPr>
          <w:p w14:paraId="7B4C6EA7">
            <w:pPr>
              <w:widowControl w:val="0"/>
              <w:jc w:val="both"/>
              <w:rPr>
                <w:rFonts w:hint="eastAsia" w:ascii="宋体" w:hAnsi="宋体" w:eastAsia="宋体" w:cs="宋体"/>
                <w:color w:val="auto"/>
                <w:highlight w:val="none"/>
                <w:vertAlign w:val="baseline"/>
                <w:lang w:val="en-US" w:eastAsia="zh-CN"/>
              </w:rPr>
            </w:pPr>
          </w:p>
        </w:tc>
      </w:tr>
      <w:tr w14:paraId="12F9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26" w:type="dxa"/>
            <w:vMerge w:val="restart"/>
            <w:shd w:val="clear" w:color="auto" w:fill="auto"/>
            <w:vAlign w:val="center"/>
          </w:tcPr>
          <w:p w14:paraId="0457C5A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主</w:t>
            </w:r>
          </w:p>
          <w:p w14:paraId="25DF0FFE">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控</w:t>
            </w:r>
          </w:p>
          <w:p w14:paraId="42BB66A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w:t>
            </w:r>
          </w:p>
          <w:p w14:paraId="5F2EBB99">
            <w:pPr>
              <w:widowControl w:val="0"/>
              <w:jc w:val="both"/>
              <w:rPr>
                <w:rFonts w:hint="eastAsia" w:ascii="宋体" w:hAnsi="宋体" w:eastAsia="宋体" w:cs="宋体"/>
                <w:snapToGrid w:val="0"/>
                <w:color w:val="auto"/>
                <w:sz w:val="21"/>
                <w:szCs w:val="21"/>
                <w:highlight w:val="none"/>
                <w:vertAlign w:val="baseline"/>
                <w:lang w:val="en-US" w:eastAsia="zh-CN" w:bidi="ar-SA"/>
              </w:rPr>
            </w:pPr>
            <w:r>
              <w:rPr>
                <w:rFonts w:hint="eastAsia" w:ascii="宋体" w:hAnsi="宋体" w:eastAsia="宋体" w:cs="宋体"/>
                <w:color w:val="auto"/>
                <w:highlight w:val="none"/>
                <w:vertAlign w:val="baseline"/>
                <w:lang w:val="en-US" w:eastAsia="zh-CN"/>
              </w:rPr>
              <w:t>目</w:t>
            </w:r>
          </w:p>
        </w:tc>
        <w:tc>
          <w:tcPr>
            <w:tcW w:w="2170" w:type="dxa"/>
            <w:gridSpan w:val="4"/>
            <w:vAlign w:val="center"/>
          </w:tcPr>
          <w:p w14:paraId="3C1D4B15">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验收项目</w:t>
            </w:r>
          </w:p>
        </w:tc>
        <w:tc>
          <w:tcPr>
            <w:tcW w:w="1367" w:type="dxa"/>
            <w:vAlign w:val="center"/>
          </w:tcPr>
          <w:p w14:paraId="692040E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设计要求及规范规定</w:t>
            </w:r>
          </w:p>
        </w:tc>
        <w:tc>
          <w:tcPr>
            <w:tcW w:w="930" w:type="dxa"/>
            <w:vAlign w:val="center"/>
          </w:tcPr>
          <w:p w14:paraId="63FA0235">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抽样</w:t>
            </w:r>
          </w:p>
          <w:p w14:paraId="1ABDAF30">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数量</w:t>
            </w:r>
          </w:p>
        </w:tc>
        <w:tc>
          <w:tcPr>
            <w:tcW w:w="2050" w:type="dxa"/>
            <w:gridSpan w:val="2"/>
            <w:vAlign w:val="center"/>
          </w:tcPr>
          <w:p w14:paraId="27CB515B">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检查记录</w:t>
            </w:r>
          </w:p>
        </w:tc>
        <w:tc>
          <w:tcPr>
            <w:tcW w:w="1386" w:type="dxa"/>
            <w:gridSpan w:val="2"/>
            <w:vAlign w:val="center"/>
          </w:tcPr>
          <w:p w14:paraId="573DA50C">
            <w:pPr>
              <w:widowControl w:val="0"/>
              <w:jc w:val="righ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检查结果</w:t>
            </w:r>
          </w:p>
        </w:tc>
      </w:tr>
      <w:tr w14:paraId="14A5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3F85C1B6">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707D7EA1">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1</w:t>
            </w:r>
          </w:p>
        </w:tc>
        <w:tc>
          <w:tcPr>
            <w:tcW w:w="1834" w:type="dxa"/>
            <w:gridSpan w:val="3"/>
            <w:vAlign w:val="center"/>
          </w:tcPr>
          <w:p w14:paraId="13B3C8A4">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墙板规格、性能及外观等</w:t>
            </w:r>
          </w:p>
        </w:tc>
        <w:tc>
          <w:tcPr>
            <w:tcW w:w="1367" w:type="dxa"/>
            <w:vAlign w:val="center"/>
          </w:tcPr>
          <w:p w14:paraId="147EF236">
            <w:pPr>
              <w:widowControl w:val="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7.2.4条</w:t>
            </w:r>
          </w:p>
        </w:tc>
        <w:tc>
          <w:tcPr>
            <w:tcW w:w="930" w:type="dxa"/>
            <w:vAlign w:val="center"/>
          </w:tcPr>
          <w:p w14:paraId="11A596DF">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1A19B799">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43997422">
            <w:pPr>
              <w:widowControl w:val="0"/>
              <w:jc w:val="both"/>
              <w:rPr>
                <w:rFonts w:hint="eastAsia" w:ascii="宋体" w:hAnsi="宋体" w:eastAsia="宋体" w:cs="宋体"/>
                <w:color w:val="auto"/>
                <w:highlight w:val="none"/>
                <w:vertAlign w:val="baseline"/>
                <w:lang w:val="en-US" w:eastAsia="zh-CN"/>
              </w:rPr>
            </w:pPr>
          </w:p>
        </w:tc>
      </w:tr>
      <w:tr w14:paraId="31DF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2E426E81">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778A62E7">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2</w:t>
            </w:r>
          </w:p>
        </w:tc>
        <w:tc>
          <w:tcPr>
            <w:tcW w:w="1834" w:type="dxa"/>
            <w:gridSpan w:val="3"/>
            <w:shd w:val="clear" w:color="auto" w:fill="auto"/>
            <w:vAlign w:val="center"/>
          </w:tcPr>
          <w:p w14:paraId="077A86D4">
            <w:pPr>
              <w:widowControl w:val="0"/>
              <w:jc w:val="both"/>
              <w:rPr>
                <w:rFonts w:hint="eastAsia" w:ascii="宋体" w:hAnsi="宋体" w:eastAsia="宋体" w:cs="宋体"/>
                <w:snapToGrid w:val="0"/>
                <w:color w:val="auto"/>
                <w:sz w:val="21"/>
                <w:szCs w:val="21"/>
                <w:highlight w:val="none"/>
                <w:vertAlign w:val="baseline"/>
                <w:lang w:val="en-US" w:eastAsia="zh-CN" w:bidi="ar-SA"/>
              </w:rPr>
            </w:pPr>
            <w:r>
              <w:rPr>
                <w:rFonts w:hint="eastAsia" w:ascii="宋体" w:hAnsi="宋体" w:eastAsia="宋体" w:cs="宋体"/>
                <w:color w:val="auto"/>
                <w:highlight w:val="none"/>
                <w:vertAlign w:val="baseline"/>
                <w:lang w:val="en-US" w:eastAsia="zh-CN"/>
              </w:rPr>
              <w:t>粘结材料</w:t>
            </w:r>
          </w:p>
        </w:tc>
        <w:tc>
          <w:tcPr>
            <w:tcW w:w="1367" w:type="dxa"/>
            <w:shd w:val="clear" w:color="auto" w:fill="auto"/>
            <w:vAlign w:val="center"/>
          </w:tcPr>
          <w:p w14:paraId="3BD77AE4">
            <w:pPr>
              <w:widowControl w:val="0"/>
              <w:jc w:val="both"/>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7.2.5条</w:t>
            </w:r>
          </w:p>
        </w:tc>
        <w:tc>
          <w:tcPr>
            <w:tcW w:w="930" w:type="dxa"/>
            <w:vAlign w:val="center"/>
          </w:tcPr>
          <w:p w14:paraId="4014D1A1">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7F0FB905">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37C868AD">
            <w:pPr>
              <w:widowControl w:val="0"/>
              <w:jc w:val="both"/>
              <w:rPr>
                <w:rFonts w:hint="eastAsia" w:ascii="宋体" w:hAnsi="宋体" w:eastAsia="宋体" w:cs="宋体"/>
                <w:color w:val="auto"/>
                <w:highlight w:val="none"/>
                <w:vertAlign w:val="baseline"/>
                <w:lang w:val="en-US" w:eastAsia="zh-CN"/>
              </w:rPr>
            </w:pPr>
          </w:p>
        </w:tc>
      </w:tr>
      <w:tr w14:paraId="3B63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20D1F07C">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68075C1B">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3</w:t>
            </w:r>
          </w:p>
        </w:tc>
        <w:tc>
          <w:tcPr>
            <w:tcW w:w="1834" w:type="dxa"/>
            <w:gridSpan w:val="3"/>
            <w:shd w:val="clear" w:color="auto" w:fill="auto"/>
            <w:vAlign w:val="center"/>
          </w:tcPr>
          <w:p w14:paraId="483F034F">
            <w:pPr>
              <w:widowControl w:val="0"/>
              <w:jc w:val="both"/>
              <w:rPr>
                <w:rFonts w:hint="eastAsia" w:ascii="宋体" w:hAnsi="宋体" w:eastAsia="宋体" w:cs="宋体"/>
                <w:snapToGrid w:val="0"/>
                <w:color w:val="auto"/>
                <w:sz w:val="21"/>
                <w:szCs w:val="21"/>
                <w:highlight w:val="none"/>
                <w:vertAlign w:val="baseline"/>
                <w:lang w:val="en-US" w:eastAsia="zh-CN" w:bidi="ar-SA"/>
              </w:rPr>
            </w:pPr>
            <w:r>
              <w:rPr>
                <w:rFonts w:hint="eastAsia" w:ascii="宋体" w:hAnsi="宋体" w:eastAsia="宋体" w:cs="宋体"/>
                <w:snapToGrid w:val="0"/>
                <w:color w:val="auto"/>
                <w:sz w:val="21"/>
                <w:szCs w:val="21"/>
                <w:highlight w:val="none"/>
                <w:vertAlign w:val="baseline"/>
                <w:lang w:val="en-US" w:eastAsia="zh-CN" w:bidi="ar-SA"/>
              </w:rPr>
              <w:t>墙板面密度、抗弯抗压强度等</w:t>
            </w:r>
          </w:p>
        </w:tc>
        <w:tc>
          <w:tcPr>
            <w:tcW w:w="1367" w:type="dxa"/>
            <w:shd w:val="clear" w:color="auto" w:fill="auto"/>
            <w:vAlign w:val="center"/>
          </w:tcPr>
          <w:p w14:paraId="4627D950">
            <w:pPr>
              <w:widowControl w:val="0"/>
              <w:jc w:val="both"/>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bidi="ar-SA"/>
              </w:rPr>
              <w:t>7.2.6条</w:t>
            </w:r>
          </w:p>
          <w:p w14:paraId="57BD33FB">
            <w:pPr>
              <w:widowControl w:val="0"/>
              <w:jc w:val="both"/>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snapToGrid w:val="0"/>
                <w:color w:val="auto"/>
                <w:sz w:val="21"/>
                <w:szCs w:val="21"/>
                <w:highlight w:val="none"/>
                <w:vertAlign w:val="baseline"/>
                <w:lang w:val="en-US" w:eastAsia="zh-CN" w:bidi="ar-SA"/>
              </w:rPr>
              <w:t>7.2.7条</w:t>
            </w:r>
          </w:p>
        </w:tc>
        <w:tc>
          <w:tcPr>
            <w:tcW w:w="930" w:type="dxa"/>
            <w:vAlign w:val="center"/>
          </w:tcPr>
          <w:p w14:paraId="6239CC23">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5D4E67E7">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4465BBA3">
            <w:pPr>
              <w:widowControl w:val="0"/>
              <w:jc w:val="both"/>
              <w:rPr>
                <w:rFonts w:hint="eastAsia" w:ascii="宋体" w:hAnsi="宋体" w:eastAsia="宋体" w:cs="宋体"/>
                <w:color w:val="auto"/>
                <w:highlight w:val="none"/>
                <w:vertAlign w:val="baseline"/>
                <w:lang w:val="en-US" w:eastAsia="zh-CN"/>
              </w:rPr>
            </w:pPr>
          </w:p>
        </w:tc>
      </w:tr>
      <w:tr w14:paraId="0E62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1F691489">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6FE96B7A">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4</w:t>
            </w:r>
          </w:p>
        </w:tc>
        <w:tc>
          <w:tcPr>
            <w:tcW w:w="1834" w:type="dxa"/>
            <w:gridSpan w:val="3"/>
            <w:shd w:val="clear" w:color="auto" w:fill="auto"/>
            <w:vAlign w:val="center"/>
          </w:tcPr>
          <w:p w14:paraId="6F78C6F9">
            <w:pPr>
              <w:widowControl w:val="0"/>
              <w:jc w:val="both"/>
              <w:rPr>
                <w:rFonts w:hint="eastAsia" w:ascii="宋体" w:hAnsi="宋体" w:eastAsia="宋体" w:cs="宋体"/>
                <w:snapToGrid w:val="0"/>
                <w:color w:val="auto"/>
                <w:sz w:val="21"/>
                <w:szCs w:val="21"/>
                <w:highlight w:val="none"/>
                <w:vertAlign w:val="baseline"/>
                <w:lang w:val="en-US" w:eastAsia="zh-CN" w:bidi="ar-SA"/>
              </w:rPr>
            </w:pPr>
            <w:r>
              <w:rPr>
                <w:rFonts w:hint="eastAsia" w:ascii="宋体" w:hAnsi="宋体" w:eastAsia="宋体" w:cs="宋体"/>
                <w:color w:val="auto"/>
                <w:highlight w:val="none"/>
                <w:vertAlign w:val="baseline"/>
                <w:lang w:val="en-US" w:eastAsia="zh-CN"/>
              </w:rPr>
              <w:t>预埋件、墙板连接件</w:t>
            </w:r>
          </w:p>
        </w:tc>
        <w:tc>
          <w:tcPr>
            <w:tcW w:w="1367" w:type="dxa"/>
            <w:shd w:val="clear" w:color="auto" w:fill="auto"/>
            <w:vAlign w:val="center"/>
          </w:tcPr>
          <w:p w14:paraId="74E98767">
            <w:pPr>
              <w:widowControl w:val="0"/>
              <w:jc w:val="both"/>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7.2.8条</w:t>
            </w:r>
          </w:p>
        </w:tc>
        <w:tc>
          <w:tcPr>
            <w:tcW w:w="930" w:type="dxa"/>
            <w:vAlign w:val="center"/>
          </w:tcPr>
          <w:p w14:paraId="73EC0CF4">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12496F5F">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6BD1DE32">
            <w:pPr>
              <w:widowControl w:val="0"/>
              <w:jc w:val="both"/>
              <w:rPr>
                <w:rFonts w:hint="eastAsia" w:ascii="宋体" w:hAnsi="宋体" w:eastAsia="宋体" w:cs="宋体"/>
                <w:color w:val="auto"/>
                <w:highlight w:val="none"/>
                <w:vertAlign w:val="baseline"/>
                <w:lang w:val="en-US" w:eastAsia="zh-CN"/>
              </w:rPr>
            </w:pPr>
          </w:p>
        </w:tc>
      </w:tr>
      <w:tr w14:paraId="4B35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21A70823">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6C415B07">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5</w:t>
            </w:r>
          </w:p>
        </w:tc>
        <w:tc>
          <w:tcPr>
            <w:tcW w:w="1834" w:type="dxa"/>
            <w:gridSpan w:val="3"/>
            <w:shd w:val="clear" w:color="auto" w:fill="auto"/>
            <w:vAlign w:val="center"/>
          </w:tcPr>
          <w:p w14:paraId="29062850">
            <w:pPr>
              <w:widowControl w:val="0"/>
              <w:jc w:val="both"/>
              <w:rPr>
                <w:rFonts w:hint="eastAsia" w:ascii="宋体" w:hAnsi="宋体" w:eastAsia="宋体" w:cs="宋体"/>
                <w:snapToGrid w:val="0"/>
                <w:color w:val="auto"/>
                <w:sz w:val="21"/>
                <w:szCs w:val="21"/>
                <w:highlight w:val="none"/>
                <w:vertAlign w:val="baseline"/>
                <w:lang w:val="en-US" w:eastAsia="zh-CN" w:bidi="ar-SA"/>
              </w:rPr>
            </w:pPr>
            <w:r>
              <w:rPr>
                <w:rFonts w:hint="eastAsia" w:ascii="宋体" w:hAnsi="宋体" w:eastAsia="宋体" w:cs="宋体"/>
                <w:color w:val="auto"/>
                <w:highlight w:val="none"/>
                <w:vertAlign w:val="baseline"/>
                <w:lang w:val="en-US" w:eastAsia="zh-CN"/>
              </w:rPr>
              <w:t>安装质量</w:t>
            </w:r>
          </w:p>
        </w:tc>
        <w:tc>
          <w:tcPr>
            <w:tcW w:w="1367" w:type="dxa"/>
            <w:shd w:val="clear" w:color="auto" w:fill="auto"/>
            <w:vAlign w:val="center"/>
          </w:tcPr>
          <w:p w14:paraId="028117C3">
            <w:pPr>
              <w:widowControl w:val="0"/>
              <w:jc w:val="both"/>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7.2.9条</w:t>
            </w:r>
          </w:p>
        </w:tc>
        <w:tc>
          <w:tcPr>
            <w:tcW w:w="930" w:type="dxa"/>
            <w:vAlign w:val="center"/>
          </w:tcPr>
          <w:p w14:paraId="50B99E18">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3D1D21FB">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565F20ED">
            <w:pPr>
              <w:widowControl w:val="0"/>
              <w:jc w:val="both"/>
              <w:rPr>
                <w:rFonts w:hint="eastAsia" w:ascii="宋体" w:hAnsi="宋体" w:eastAsia="宋体" w:cs="宋体"/>
                <w:color w:val="auto"/>
                <w:highlight w:val="none"/>
                <w:vertAlign w:val="baseline"/>
                <w:lang w:val="en-US" w:eastAsia="zh-CN"/>
              </w:rPr>
            </w:pPr>
          </w:p>
        </w:tc>
      </w:tr>
      <w:tr w14:paraId="1064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restart"/>
            <w:vAlign w:val="center"/>
          </w:tcPr>
          <w:p w14:paraId="52124712">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一般项目</w:t>
            </w:r>
          </w:p>
        </w:tc>
        <w:tc>
          <w:tcPr>
            <w:tcW w:w="336" w:type="dxa"/>
            <w:vAlign w:val="center"/>
          </w:tcPr>
          <w:p w14:paraId="7212ACF9">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1</w:t>
            </w:r>
          </w:p>
        </w:tc>
        <w:tc>
          <w:tcPr>
            <w:tcW w:w="1834" w:type="dxa"/>
            <w:gridSpan w:val="3"/>
            <w:vAlign w:val="center"/>
          </w:tcPr>
          <w:p w14:paraId="560E395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墙面板外观质量</w:t>
            </w:r>
          </w:p>
        </w:tc>
        <w:tc>
          <w:tcPr>
            <w:tcW w:w="1367" w:type="dxa"/>
            <w:vAlign w:val="center"/>
          </w:tcPr>
          <w:p w14:paraId="5178ACDA">
            <w:pPr>
              <w:widowControl w:val="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7.2.10</w:t>
            </w:r>
            <w:r>
              <w:rPr>
                <w:rFonts w:hint="eastAsia" w:ascii="Times New Roman" w:hAnsi="Times New Roman" w:eastAsia="宋体" w:cs="Times New Roman"/>
                <w:color w:val="auto"/>
                <w:highlight w:val="none"/>
                <w:vertAlign w:val="baseline"/>
                <w:lang w:val="en-US" w:eastAsia="zh-CN"/>
              </w:rPr>
              <w:t>条</w:t>
            </w:r>
          </w:p>
        </w:tc>
        <w:tc>
          <w:tcPr>
            <w:tcW w:w="930" w:type="dxa"/>
            <w:vAlign w:val="center"/>
          </w:tcPr>
          <w:p w14:paraId="7DDE3621">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7FCA14C5">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21BE8ED2">
            <w:pPr>
              <w:widowControl w:val="0"/>
              <w:jc w:val="both"/>
              <w:rPr>
                <w:rFonts w:hint="eastAsia" w:ascii="宋体" w:hAnsi="宋体" w:eastAsia="宋体" w:cs="宋体"/>
                <w:color w:val="auto"/>
                <w:highlight w:val="none"/>
                <w:vertAlign w:val="baseline"/>
                <w:lang w:val="en-US" w:eastAsia="zh-CN"/>
              </w:rPr>
            </w:pPr>
          </w:p>
        </w:tc>
      </w:tr>
      <w:tr w14:paraId="1AE9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26" w:type="dxa"/>
            <w:vMerge w:val="continue"/>
            <w:vAlign w:val="center"/>
          </w:tcPr>
          <w:p w14:paraId="2743A17C">
            <w:pPr>
              <w:widowControl w:val="0"/>
              <w:jc w:val="both"/>
              <w:rPr>
                <w:rFonts w:hint="eastAsia" w:ascii="宋体" w:hAnsi="宋体" w:eastAsia="宋体" w:cs="宋体"/>
                <w:color w:val="auto"/>
                <w:highlight w:val="none"/>
                <w:vertAlign w:val="baseline"/>
                <w:lang w:val="en-US" w:eastAsia="zh-CN"/>
              </w:rPr>
            </w:pPr>
          </w:p>
        </w:tc>
        <w:tc>
          <w:tcPr>
            <w:tcW w:w="336" w:type="dxa"/>
            <w:vAlign w:val="center"/>
          </w:tcPr>
          <w:p w14:paraId="621A4BB3">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2</w:t>
            </w:r>
          </w:p>
        </w:tc>
        <w:tc>
          <w:tcPr>
            <w:tcW w:w="1834" w:type="dxa"/>
            <w:gridSpan w:val="3"/>
            <w:vAlign w:val="center"/>
          </w:tcPr>
          <w:p w14:paraId="40AB20F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墙板安装质量</w:t>
            </w:r>
          </w:p>
        </w:tc>
        <w:tc>
          <w:tcPr>
            <w:tcW w:w="1367" w:type="dxa"/>
            <w:vAlign w:val="center"/>
          </w:tcPr>
          <w:p w14:paraId="2AECF7C5">
            <w:pPr>
              <w:widowControl w:val="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7.2.11</w:t>
            </w:r>
            <w:r>
              <w:rPr>
                <w:rFonts w:hint="eastAsia" w:ascii="Times New Roman" w:hAnsi="Times New Roman" w:eastAsia="宋体" w:cs="Times New Roman"/>
                <w:color w:val="auto"/>
                <w:highlight w:val="none"/>
                <w:vertAlign w:val="baseline"/>
                <w:lang w:val="en-US" w:eastAsia="zh-CN"/>
              </w:rPr>
              <w:t>条</w:t>
            </w:r>
          </w:p>
        </w:tc>
        <w:tc>
          <w:tcPr>
            <w:tcW w:w="930" w:type="dxa"/>
            <w:vAlign w:val="center"/>
          </w:tcPr>
          <w:p w14:paraId="0339D973">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4D125450">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3EEE2DCD">
            <w:pPr>
              <w:widowControl w:val="0"/>
              <w:jc w:val="both"/>
              <w:rPr>
                <w:rFonts w:hint="eastAsia" w:ascii="宋体" w:hAnsi="宋体" w:eastAsia="宋体" w:cs="宋体"/>
                <w:color w:val="auto"/>
                <w:highlight w:val="none"/>
                <w:vertAlign w:val="baseline"/>
                <w:lang w:val="en-US" w:eastAsia="zh-CN"/>
              </w:rPr>
            </w:pPr>
          </w:p>
        </w:tc>
      </w:tr>
      <w:tr w14:paraId="11D9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19E5979C">
            <w:pPr>
              <w:widowControl w:val="0"/>
              <w:jc w:val="both"/>
              <w:rPr>
                <w:rFonts w:hint="default" w:ascii="宋体" w:hAnsi="宋体" w:eastAsia="宋体" w:cs="宋体"/>
                <w:color w:val="auto"/>
                <w:highlight w:val="none"/>
                <w:vertAlign w:val="baseline"/>
                <w:lang w:val="en-US" w:eastAsia="zh-CN"/>
              </w:rPr>
            </w:pPr>
          </w:p>
        </w:tc>
        <w:tc>
          <w:tcPr>
            <w:tcW w:w="336" w:type="dxa"/>
            <w:vAlign w:val="center"/>
          </w:tcPr>
          <w:p w14:paraId="366CC434">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3</w:t>
            </w:r>
          </w:p>
        </w:tc>
        <w:tc>
          <w:tcPr>
            <w:tcW w:w="1834" w:type="dxa"/>
            <w:gridSpan w:val="3"/>
            <w:vAlign w:val="center"/>
          </w:tcPr>
          <w:p w14:paraId="25C1037C">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孔洞、槽、盒</w:t>
            </w:r>
          </w:p>
        </w:tc>
        <w:tc>
          <w:tcPr>
            <w:tcW w:w="1367" w:type="dxa"/>
            <w:vAlign w:val="center"/>
          </w:tcPr>
          <w:p w14:paraId="5E82F3CD">
            <w:pPr>
              <w:widowControl w:val="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7.2.12</w:t>
            </w:r>
            <w:r>
              <w:rPr>
                <w:rFonts w:hint="eastAsia" w:ascii="Times New Roman" w:hAnsi="Times New Roman" w:eastAsia="宋体" w:cs="Times New Roman"/>
                <w:color w:val="auto"/>
                <w:highlight w:val="none"/>
                <w:vertAlign w:val="baseline"/>
                <w:lang w:val="en-US" w:eastAsia="zh-CN"/>
              </w:rPr>
              <w:t>条</w:t>
            </w:r>
          </w:p>
        </w:tc>
        <w:tc>
          <w:tcPr>
            <w:tcW w:w="930" w:type="dxa"/>
            <w:vAlign w:val="center"/>
          </w:tcPr>
          <w:p w14:paraId="3E95E650">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6335847F">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1754ECD9">
            <w:pPr>
              <w:widowControl w:val="0"/>
              <w:jc w:val="both"/>
              <w:rPr>
                <w:rFonts w:hint="eastAsia" w:ascii="宋体" w:hAnsi="宋体" w:eastAsia="宋体" w:cs="宋体"/>
                <w:color w:val="auto"/>
                <w:highlight w:val="none"/>
                <w:vertAlign w:val="baseline"/>
                <w:lang w:val="en-US" w:eastAsia="zh-CN"/>
              </w:rPr>
            </w:pPr>
          </w:p>
        </w:tc>
      </w:tr>
      <w:tr w14:paraId="43B9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373DE952">
            <w:pPr>
              <w:widowControl w:val="0"/>
              <w:jc w:val="both"/>
              <w:rPr>
                <w:rFonts w:hint="default" w:ascii="宋体" w:hAnsi="宋体" w:eastAsia="宋体" w:cs="宋体"/>
                <w:color w:val="auto"/>
                <w:highlight w:val="none"/>
                <w:vertAlign w:val="baseline"/>
                <w:lang w:val="en-US" w:eastAsia="zh-CN"/>
              </w:rPr>
            </w:pPr>
          </w:p>
        </w:tc>
        <w:tc>
          <w:tcPr>
            <w:tcW w:w="336" w:type="dxa"/>
            <w:vMerge w:val="restart"/>
            <w:vAlign w:val="center"/>
          </w:tcPr>
          <w:p w14:paraId="053F7135">
            <w:pPr>
              <w:widowControl w:val="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4</w:t>
            </w:r>
          </w:p>
        </w:tc>
        <w:tc>
          <w:tcPr>
            <w:tcW w:w="926" w:type="dxa"/>
            <w:gridSpan w:val="2"/>
            <w:vMerge w:val="restart"/>
            <w:vAlign w:val="center"/>
          </w:tcPr>
          <w:p w14:paraId="33792AE1">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安装允许偏差</w:t>
            </w:r>
          </w:p>
          <w:p w14:paraId="65F08074">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(mm)</w:t>
            </w:r>
          </w:p>
        </w:tc>
        <w:tc>
          <w:tcPr>
            <w:tcW w:w="908" w:type="dxa"/>
            <w:vAlign w:val="center"/>
          </w:tcPr>
          <w:p w14:paraId="42CD46F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墙体轴线位移</w:t>
            </w:r>
          </w:p>
        </w:tc>
        <w:tc>
          <w:tcPr>
            <w:tcW w:w="1367" w:type="dxa"/>
            <w:vAlign w:val="center"/>
          </w:tcPr>
          <w:p w14:paraId="5A9F5DFF">
            <w:pPr>
              <w:widowControl w:val="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5</w:t>
            </w:r>
          </w:p>
        </w:tc>
        <w:tc>
          <w:tcPr>
            <w:tcW w:w="930" w:type="dxa"/>
            <w:vAlign w:val="center"/>
          </w:tcPr>
          <w:p w14:paraId="709B86F5">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3180363C">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6E867A29">
            <w:pPr>
              <w:widowControl w:val="0"/>
              <w:jc w:val="both"/>
              <w:rPr>
                <w:rFonts w:hint="eastAsia" w:ascii="宋体" w:hAnsi="宋体" w:eastAsia="宋体" w:cs="宋体"/>
                <w:color w:val="auto"/>
                <w:highlight w:val="none"/>
                <w:vertAlign w:val="baseline"/>
                <w:lang w:val="en-US" w:eastAsia="zh-CN"/>
              </w:rPr>
            </w:pPr>
          </w:p>
        </w:tc>
      </w:tr>
      <w:tr w14:paraId="6A76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1376F515">
            <w:pPr>
              <w:widowControl w:val="0"/>
              <w:jc w:val="both"/>
              <w:rPr>
                <w:rFonts w:hint="default" w:ascii="宋体" w:hAnsi="宋体" w:eastAsia="宋体" w:cs="宋体"/>
                <w:color w:val="auto"/>
                <w:highlight w:val="none"/>
                <w:vertAlign w:val="baseline"/>
                <w:lang w:val="en-US" w:eastAsia="zh-CN"/>
              </w:rPr>
            </w:pPr>
          </w:p>
        </w:tc>
        <w:tc>
          <w:tcPr>
            <w:tcW w:w="336" w:type="dxa"/>
            <w:vMerge w:val="continue"/>
            <w:vAlign w:val="center"/>
          </w:tcPr>
          <w:p w14:paraId="2367A148">
            <w:pPr>
              <w:widowControl w:val="0"/>
              <w:jc w:val="both"/>
              <w:rPr>
                <w:rFonts w:hint="default" w:ascii="Times New Roman" w:hAnsi="Times New Roman" w:eastAsia="宋体" w:cs="Times New Roman"/>
                <w:color w:val="auto"/>
                <w:highlight w:val="none"/>
                <w:vertAlign w:val="baseline"/>
                <w:lang w:val="en-US" w:eastAsia="zh-CN"/>
              </w:rPr>
            </w:pPr>
          </w:p>
        </w:tc>
        <w:tc>
          <w:tcPr>
            <w:tcW w:w="926" w:type="dxa"/>
            <w:gridSpan w:val="2"/>
            <w:vMerge w:val="continue"/>
            <w:vAlign w:val="center"/>
          </w:tcPr>
          <w:p w14:paraId="36280847">
            <w:pPr>
              <w:widowControl w:val="0"/>
              <w:jc w:val="both"/>
              <w:rPr>
                <w:rFonts w:hint="eastAsia" w:ascii="宋体" w:hAnsi="宋体" w:eastAsia="宋体" w:cs="宋体"/>
                <w:color w:val="auto"/>
                <w:highlight w:val="none"/>
                <w:vertAlign w:val="baseline"/>
                <w:lang w:val="en-US" w:eastAsia="zh-CN"/>
              </w:rPr>
            </w:pPr>
          </w:p>
        </w:tc>
        <w:tc>
          <w:tcPr>
            <w:tcW w:w="908" w:type="dxa"/>
            <w:vAlign w:val="center"/>
          </w:tcPr>
          <w:p w14:paraId="5A1270F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表面平整度</w:t>
            </w:r>
          </w:p>
        </w:tc>
        <w:tc>
          <w:tcPr>
            <w:tcW w:w="1367" w:type="dxa"/>
            <w:vAlign w:val="center"/>
          </w:tcPr>
          <w:p w14:paraId="33C74A75">
            <w:pPr>
              <w:widowControl w:val="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930" w:type="dxa"/>
            <w:vAlign w:val="center"/>
          </w:tcPr>
          <w:p w14:paraId="10757E23">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794EA2F7">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3DC0901D">
            <w:pPr>
              <w:widowControl w:val="0"/>
              <w:jc w:val="both"/>
              <w:rPr>
                <w:rFonts w:hint="eastAsia" w:ascii="宋体" w:hAnsi="宋体" w:eastAsia="宋体" w:cs="宋体"/>
                <w:color w:val="auto"/>
                <w:highlight w:val="none"/>
                <w:vertAlign w:val="baseline"/>
                <w:lang w:val="en-US" w:eastAsia="zh-CN"/>
              </w:rPr>
            </w:pPr>
          </w:p>
        </w:tc>
      </w:tr>
      <w:tr w14:paraId="3C4D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0F2DAB43">
            <w:pPr>
              <w:widowControl w:val="0"/>
              <w:jc w:val="both"/>
              <w:rPr>
                <w:rFonts w:hint="default" w:ascii="宋体" w:hAnsi="宋体" w:eastAsia="宋体" w:cs="宋体"/>
                <w:color w:val="auto"/>
                <w:highlight w:val="none"/>
                <w:vertAlign w:val="baseline"/>
                <w:lang w:val="en-US" w:eastAsia="zh-CN"/>
              </w:rPr>
            </w:pPr>
          </w:p>
        </w:tc>
        <w:tc>
          <w:tcPr>
            <w:tcW w:w="336" w:type="dxa"/>
            <w:vMerge w:val="continue"/>
            <w:vAlign w:val="center"/>
          </w:tcPr>
          <w:p w14:paraId="338A3E5E">
            <w:pPr>
              <w:widowControl w:val="0"/>
              <w:jc w:val="both"/>
              <w:rPr>
                <w:rFonts w:hint="default" w:ascii="Times New Roman" w:hAnsi="Times New Roman" w:eastAsia="宋体" w:cs="Times New Roman"/>
                <w:color w:val="auto"/>
                <w:highlight w:val="none"/>
                <w:vertAlign w:val="baseline"/>
                <w:lang w:val="en-US" w:eastAsia="zh-CN"/>
              </w:rPr>
            </w:pPr>
          </w:p>
        </w:tc>
        <w:tc>
          <w:tcPr>
            <w:tcW w:w="926" w:type="dxa"/>
            <w:gridSpan w:val="2"/>
            <w:vMerge w:val="continue"/>
            <w:vAlign w:val="center"/>
          </w:tcPr>
          <w:p w14:paraId="178937FD">
            <w:pPr>
              <w:widowControl w:val="0"/>
              <w:jc w:val="both"/>
              <w:rPr>
                <w:rFonts w:hint="eastAsia" w:ascii="宋体" w:hAnsi="宋体" w:eastAsia="宋体" w:cs="宋体"/>
                <w:color w:val="auto"/>
                <w:highlight w:val="none"/>
                <w:vertAlign w:val="baseline"/>
                <w:lang w:val="en-US" w:eastAsia="zh-CN"/>
              </w:rPr>
            </w:pPr>
          </w:p>
        </w:tc>
        <w:tc>
          <w:tcPr>
            <w:tcW w:w="908" w:type="dxa"/>
            <w:vAlign w:val="center"/>
          </w:tcPr>
          <w:p w14:paraId="5B796099">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立面垂直度</w:t>
            </w:r>
          </w:p>
        </w:tc>
        <w:tc>
          <w:tcPr>
            <w:tcW w:w="1367" w:type="dxa"/>
            <w:vAlign w:val="center"/>
          </w:tcPr>
          <w:p w14:paraId="6EC7720E">
            <w:pPr>
              <w:widowControl w:val="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930" w:type="dxa"/>
            <w:vAlign w:val="center"/>
          </w:tcPr>
          <w:p w14:paraId="2E0DA295">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3095EB95">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43FC5D6A">
            <w:pPr>
              <w:widowControl w:val="0"/>
              <w:jc w:val="both"/>
              <w:rPr>
                <w:rFonts w:hint="eastAsia" w:ascii="宋体" w:hAnsi="宋体" w:eastAsia="宋体" w:cs="宋体"/>
                <w:color w:val="auto"/>
                <w:highlight w:val="none"/>
                <w:vertAlign w:val="baseline"/>
                <w:lang w:val="en-US" w:eastAsia="zh-CN"/>
              </w:rPr>
            </w:pPr>
          </w:p>
        </w:tc>
      </w:tr>
      <w:tr w14:paraId="642E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0D23D830">
            <w:pPr>
              <w:widowControl w:val="0"/>
              <w:jc w:val="both"/>
              <w:rPr>
                <w:rFonts w:hint="default" w:ascii="宋体" w:hAnsi="宋体" w:eastAsia="宋体" w:cs="宋体"/>
                <w:color w:val="auto"/>
                <w:highlight w:val="none"/>
                <w:vertAlign w:val="baseline"/>
                <w:lang w:val="en-US" w:eastAsia="zh-CN"/>
              </w:rPr>
            </w:pPr>
          </w:p>
        </w:tc>
        <w:tc>
          <w:tcPr>
            <w:tcW w:w="336" w:type="dxa"/>
            <w:vMerge w:val="continue"/>
            <w:vAlign w:val="center"/>
          </w:tcPr>
          <w:p w14:paraId="57D5129D">
            <w:pPr>
              <w:widowControl w:val="0"/>
              <w:jc w:val="both"/>
              <w:rPr>
                <w:rFonts w:hint="default" w:ascii="Times New Roman" w:hAnsi="Times New Roman" w:eastAsia="宋体" w:cs="Times New Roman"/>
                <w:color w:val="auto"/>
                <w:highlight w:val="none"/>
                <w:vertAlign w:val="baseline"/>
                <w:lang w:val="en-US" w:eastAsia="zh-CN"/>
              </w:rPr>
            </w:pPr>
          </w:p>
        </w:tc>
        <w:tc>
          <w:tcPr>
            <w:tcW w:w="926" w:type="dxa"/>
            <w:gridSpan w:val="2"/>
            <w:vMerge w:val="continue"/>
            <w:vAlign w:val="center"/>
          </w:tcPr>
          <w:p w14:paraId="153D780E">
            <w:pPr>
              <w:widowControl w:val="0"/>
              <w:jc w:val="both"/>
              <w:rPr>
                <w:rFonts w:hint="eastAsia" w:ascii="宋体" w:hAnsi="宋体" w:eastAsia="宋体" w:cs="宋体"/>
                <w:color w:val="auto"/>
                <w:highlight w:val="none"/>
                <w:vertAlign w:val="baseline"/>
                <w:lang w:val="en-US" w:eastAsia="zh-CN"/>
              </w:rPr>
            </w:pPr>
          </w:p>
        </w:tc>
        <w:tc>
          <w:tcPr>
            <w:tcW w:w="908" w:type="dxa"/>
            <w:vAlign w:val="center"/>
          </w:tcPr>
          <w:p w14:paraId="62B028A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接缝高低</w:t>
            </w:r>
          </w:p>
        </w:tc>
        <w:tc>
          <w:tcPr>
            <w:tcW w:w="1367" w:type="dxa"/>
            <w:vAlign w:val="center"/>
          </w:tcPr>
          <w:p w14:paraId="2DE5688F">
            <w:pPr>
              <w:widowControl w:val="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930" w:type="dxa"/>
            <w:vAlign w:val="center"/>
          </w:tcPr>
          <w:p w14:paraId="6CE6A48A">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02A4E304">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27153D01">
            <w:pPr>
              <w:widowControl w:val="0"/>
              <w:jc w:val="both"/>
              <w:rPr>
                <w:rFonts w:hint="eastAsia" w:ascii="宋体" w:hAnsi="宋体" w:eastAsia="宋体" w:cs="宋体"/>
                <w:color w:val="auto"/>
                <w:highlight w:val="none"/>
                <w:vertAlign w:val="baseline"/>
                <w:lang w:val="en-US" w:eastAsia="zh-CN"/>
              </w:rPr>
            </w:pPr>
          </w:p>
        </w:tc>
      </w:tr>
      <w:tr w14:paraId="4B0E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26" w:type="dxa"/>
            <w:vMerge w:val="continue"/>
            <w:vAlign w:val="center"/>
          </w:tcPr>
          <w:p w14:paraId="7FFFA4F2">
            <w:pPr>
              <w:widowControl w:val="0"/>
              <w:jc w:val="both"/>
              <w:rPr>
                <w:rFonts w:hint="default" w:ascii="宋体" w:hAnsi="宋体" w:eastAsia="宋体" w:cs="宋体"/>
                <w:color w:val="auto"/>
                <w:highlight w:val="none"/>
                <w:vertAlign w:val="baseline"/>
                <w:lang w:val="en-US" w:eastAsia="zh-CN"/>
              </w:rPr>
            </w:pPr>
          </w:p>
        </w:tc>
        <w:tc>
          <w:tcPr>
            <w:tcW w:w="336" w:type="dxa"/>
            <w:vMerge w:val="continue"/>
            <w:vAlign w:val="center"/>
          </w:tcPr>
          <w:p w14:paraId="4C61285E">
            <w:pPr>
              <w:widowControl w:val="0"/>
              <w:jc w:val="both"/>
              <w:rPr>
                <w:rFonts w:hint="default" w:ascii="Times New Roman" w:hAnsi="Times New Roman" w:eastAsia="宋体" w:cs="Times New Roman"/>
                <w:color w:val="auto"/>
                <w:highlight w:val="none"/>
                <w:vertAlign w:val="baseline"/>
                <w:lang w:val="en-US" w:eastAsia="zh-CN"/>
              </w:rPr>
            </w:pPr>
          </w:p>
        </w:tc>
        <w:tc>
          <w:tcPr>
            <w:tcW w:w="926" w:type="dxa"/>
            <w:gridSpan w:val="2"/>
            <w:vMerge w:val="continue"/>
            <w:vAlign w:val="center"/>
          </w:tcPr>
          <w:p w14:paraId="4A736190">
            <w:pPr>
              <w:widowControl w:val="0"/>
              <w:jc w:val="both"/>
              <w:rPr>
                <w:rFonts w:hint="eastAsia" w:ascii="宋体" w:hAnsi="宋体" w:eastAsia="宋体" w:cs="宋体"/>
                <w:color w:val="auto"/>
                <w:highlight w:val="none"/>
                <w:vertAlign w:val="baseline"/>
                <w:lang w:val="en-US" w:eastAsia="zh-CN"/>
              </w:rPr>
            </w:pPr>
          </w:p>
        </w:tc>
        <w:tc>
          <w:tcPr>
            <w:tcW w:w="908" w:type="dxa"/>
            <w:vAlign w:val="center"/>
          </w:tcPr>
          <w:p w14:paraId="4566483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阴阳角方正</w:t>
            </w:r>
          </w:p>
        </w:tc>
        <w:tc>
          <w:tcPr>
            <w:tcW w:w="1367" w:type="dxa"/>
            <w:vAlign w:val="center"/>
          </w:tcPr>
          <w:p w14:paraId="7AC647B8">
            <w:pPr>
              <w:widowControl w:val="0"/>
              <w:jc w:val="center"/>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930" w:type="dxa"/>
            <w:vAlign w:val="center"/>
          </w:tcPr>
          <w:p w14:paraId="5C13E523">
            <w:pPr>
              <w:widowControl w:val="0"/>
              <w:jc w:val="both"/>
              <w:rPr>
                <w:rFonts w:hint="eastAsia" w:ascii="宋体" w:hAnsi="宋体" w:eastAsia="宋体" w:cs="宋体"/>
                <w:color w:val="auto"/>
                <w:highlight w:val="none"/>
                <w:vertAlign w:val="baseline"/>
                <w:lang w:val="en-US" w:eastAsia="zh-CN"/>
              </w:rPr>
            </w:pPr>
          </w:p>
        </w:tc>
        <w:tc>
          <w:tcPr>
            <w:tcW w:w="2050" w:type="dxa"/>
            <w:gridSpan w:val="2"/>
            <w:vAlign w:val="center"/>
          </w:tcPr>
          <w:p w14:paraId="48F79875">
            <w:pPr>
              <w:widowControl w:val="0"/>
              <w:jc w:val="both"/>
              <w:rPr>
                <w:rFonts w:hint="eastAsia" w:ascii="宋体" w:hAnsi="宋体" w:eastAsia="宋体" w:cs="宋体"/>
                <w:color w:val="auto"/>
                <w:highlight w:val="none"/>
                <w:vertAlign w:val="baseline"/>
                <w:lang w:val="en-US" w:eastAsia="zh-CN"/>
              </w:rPr>
            </w:pPr>
          </w:p>
        </w:tc>
        <w:tc>
          <w:tcPr>
            <w:tcW w:w="1386" w:type="dxa"/>
            <w:gridSpan w:val="2"/>
            <w:vAlign w:val="center"/>
          </w:tcPr>
          <w:p w14:paraId="6F12508D">
            <w:pPr>
              <w:widowControl w:val="0"/>
              <w:jc w:val="both"/>
              <w:rPr>
                <w:rFonts w:hint="eastAsia" w:ascii="宋体" w:hAnsi="宋体" w:eastAsia="宋体" w:cs="宋体"/>
                <w:color w:val="auto"/>
                <w:highlight w:val="none"/>
                <w:vertAlign w:val="baseline"/>
                <w:lang w:val="en-US" w:eastAsia="zh-CN"/>
              </w:rPr>
            </w:pPr>
          </w:p>
        </w:tc>
      </w:tr>
      <w:tr w14:paraId="2037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688" w:type="dxa"/>
            <w:gridSpan w:val="4"/>
            <w:vAlign w:val="center"/>
          </w:tcPr>
          <w:p w14:paraId="799659F6">
            <w:pPr>
              <w:widowControl w:val="0"/>
              <w:jc w:val="both"/>
              <w:rPr>
                <w:rFonts w:hint="eastAsia" w:ascii="宋体" w:hAnsi="宋体" w:eastAsia="宋体" w:cs="宋体"/>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施工单位检查评定结果</w:t>
            </w:r>
          </w:p>
        </w:tc>
        <w:tc>
          <w:tcPr>
            <w:tcW w:w="6641" w:type="dxa"/>
            <w:gridSpan w:val="7"/>
            <w:vAlign w:val="center"/>
          </w:tcPr>
          <w:p w14:paraId="1BB3228A">
            <w:pPr>
              <w:widowControl w:val="0"/>
              <w:jc w:val="both"/>
              <w:rPr>
                <w:rFonts w:hint="eastAsia" w:ascii="宋体" w:hAnsi="宋体" w:eastAsia="宋体" w:cs="宋体"/>
                <w:color w:val="auto"/>
                <w:highlight w:val="none"/>
                <w:vertAlign w:val="baseline"/>
                <w:lang w:val="en-US" w:eastAsia="zh-CN"/>
              </w:rPr>
            </w:pPr>
          </w:p>
          <w:p w14:paraId="1016555D">
            <w:pPr>
              <w:widowControl w:val="0"/>
              <w:jc w:val="both"/>
              <w:rPr>
                <w:rFonts w:hint="eastAsia" w:ascii="宋体" w:hAnsi="宋体" w:eastAsia="宋体" w:cs="宋体"/>
                <w:color w:val="auto"/>
                <w:highlight w:val="none"/>
                <w:vertAlign w:val="baseline"/>
                <w:lang w:val="en-US" w:eastAsia="zh-CN"/>
              </w:rPr>
            </w:pPr>
          </w:p>
          <w:p w14:paraId="69FCAFD5">
            <w:pPr>
              <w:widowControl w:val="0"/>
              <w:jc w:val="both"/>
              <w:rPr>
                <w:rFonts w:hint="eastAsia" w:ascii="宋体" w:hAnsi="宋体" w:eastAsia="宋体" w:cs="宋体"/>
                <w:color w:val="auto"/>
                <w:highlight w:val="none"/>
                <w:vertAlign w:val="baseline"/>
                <w:lang w:val="en-US" w:eastAsia="zh-CN"/>
              </w:rPr>
            </w:pPr>
          </w:p>
          <w:p w14:paraId="007099C1">
            <w:pPr>
              <w:widowControl w:val="0"/>
              <w:jc w:val="both"/>
              <w:rPr>
                <w:rFonts w:hint="default"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项目专业质量检查员：               专业质量（技术）负责人：</w:t>
            </w:r>
          </w:p>
        </w:tc>
      </w:tr>
      <w:tr w14:paraId="5DBC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688" w:type="dxa"/>
            <w:gridSpan w:val="4"/>
            <w:vAlign w:val="center"/>
          </w:tcPr>
          <w:p w14:paraId="529F6316">
            <w:pPr>
              <w:widowControl w:val="0"/>
              <w:jc w:val="both"/>
              <w:rPr>
                <w:rFonts w:hint="eastAsia" w:ascii="宋体" w:hAnsi="宋体" w:eastAsia="宋体" w:cs="宋体"/>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监理（建设）单位验收结论</w:t>
            </w:r>
          </w:p>
        </w:tc>
        <w:tc>
          <w:tcPr>
            <w:tcW w:w="6641" w:type="dxa"/>
            <w:gridSpan w:val="7"/>
            <w:vAlign w:val="center"/>
          </w:tcPr>
          <w:p w14:paraId="0225899C">
            <w:pPr>
              <w:widowControl w:val="0"/>
              <w:jc w:val="both"/>
              <w:rPr>
                <w:rFonts w:hint="eastAsia" w:ascii="宋体" w:hAnsi="宋体" w:eastAsia="宋体" w:cs="宋体"/>
                <w:color w:val="auto"/>
                <w:highlight w:val="none"/>
                <w:vertAlign w:val="baseline"/>
                <w:lang w:val="en-US" w:eastAsia="zh-CN"/>
              </w:rPr>
            </w:pPr>
          </w:p>
          <w:p w14:paraId="682834FD">
            <w:pPr>
              <w:widowControl w:val="0"/>
              <w:jc w:val="both"/>
              <w:rPr>
                <w:rFonts w:hint="eastAsia" w:ascii="宋体" w:hAnsi="宋体" w:eastAsia="宋体" w:cs="宋体"/>
                <w:color w:val="auto"/>
                <w:highlight w:val="none"/>
                <w:vertAlign w:val="baseline"/>
                <w:lang w:val="en-US" w:eastAsia="zh-CN"/>
              </w:rPr>
            </w:pPr>
          </w:p>
          <w:p w14:paraId="3F3B086C">
            <w:pPr>
              <w:widowControl w:val="0"/>
              <w:jc w:val="both"/>
              <w:rPr>
                <w:rFonts w:hint="eastAsia" w:ascii="宋体" w:hAnsi="宋体" w:eastAsia="宋体" w:cs="宋体"/>
                <w:color w:val="auto"/>
                <w:highlight w:val="none"/>
                <w:vertAlign w:val="baseline"/>
                <w:lang w:val="en-US" w:eastAsia="zh-CN"/>
              </w:rPr>
            </w:pPr>
          </w:p>
          <w:p w14:paraId="43D037C3">
            <w:pPr>
              <w:widowControl w:val="0"/>
              <w:jc w:val="both"/>
              <w:rPr>
                <w:rFonts w:hint="eastAsia" w:ascii="宋体" w:hAnsi="宋体" w:eastAsia="宋体" w:cs="宋体"/>
                <w:color w:val="auto"/>
                <w:highlight w:val="none"/>
                <w:vertAlign w:val="baseline"/>
                <w:lang w:val="en-US" w:eastAsia="zh-CN"/>
              </w:rPr>
            </w:pPr>
          </w:p>
          <w:p w14:paraId="4245396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监理工程师（建设单位项目技术负责人）：</w:t>
            </w:r>
          </w:p>
        </w:tc>
      </w:tr>
    </w:tbl>
    <w:p w14:paraId="25463E3F">
      <w:pPr>
        <w:rPr>
          <w:rFonts w:hint="default" w:eastAsia="宋体"/>
          <w:b/>
          <w:bCs/>
          <w:snapToGrid/>
          <w:color w:val="auto"/>
          <w:kern w:val="2"/>
          <w:szCs w:val="28"/>
          <w:highlight w:val="none"/>
          <w:lang w:eastAsia="zh-CN"/>
        </w:rPr>
      </w:pPr>
      <w:r>
        <w:rPr>
          <w:rFonts w:hint="default" w:eastAsia="宋体"/>
          <w:b/>
          <w:bCs/>
          <w:snapToGrid/>
          <w:color w:val="auto"/>
          <w:kern w:val="2"/>
          <w:szCs w:val="28"/>
          <w:highlight w:val="none"/>
          <w:lang w:eastAsia="zh-CN"/>
        </w:rPr>
        <w:br w:type="page"/>
      </w:r>
    </w:p>
    <w:p w14:paraId="6DABE870">
      <w:pPr>
        <w:pStyle w:val="2"/>
        <w:keepNext/>
        <w:kinsoku/>
        <w:autoSpaceDE/>
        <w:autoSpaceDN/>
        <w:adjustRightInd/>
        <w:snapToGrid/>
        <w:spacing w:before="240" w:after="240" w:line="240" w:lineRule="auto"/>
        <w:ind w:firstLine="0"/>
        <w:jc w:val="center"/>
        <w:textAlignment w:val="auto"/>
        <w:rPr>
          <w:rFonts w:hint="default" w:eastAsia="宋体"/>
          <w:b/>
          <w:bCs/>
          <w:snapToGrid/>
          <w:color w:val="auto"/>
          <w:kern w:val="2"/>
          <w:szCs w:val="28"/>
          <w:highlight w:val="none"/>
          <w:lang w:val="en-US" w:eastAsia="zh-CN"/>
        </w:rPr>
      </w:pPr>
      <w:r>
        <w:rPr>
          <w:rFonts w:hint="default" w:eastAsia="宋体"/>
          <w:b/>
          <w:bCs/>
          <w:snapToGrid/>
          <w:color w:val="auto"/>
          <w:kern w:val="2"/>
          <w:szCs w:val="28"/>
          <w:highlight w:val="none"/>
          <w:lang w:eastAsia="zh-CN"/>
        </w:rPr>
        <w:t>附录</w:t>
      </w:r>
      <w:r>
        <w:rPr>
          <w:rFonts w:hint="eastAsia" w:eastAsia="宋体"/>
          <w:b/>
          <w:bCs/>
          <w:snapToGrid/>
          <w:color w:val="auto"/>
          <w:kern w:val="2"/>
          <w:szCs w:val="28"/>
          <w:highlight w:val="none"/>
          <w:lang w:val="en-US" w:eastAsia="zh-CN"/>
        </w:rPr>
        <w:t>B</w:t>
      </w:r>
      <w:r>
        <w:rPr>
          <w:rFonts w:hint="default" w:eastAsia="宋体"/>
          <w:b/>
          <w:bCs/>
          <w:snapToGrid/>
          <w:color w:val="auto"/>
          <w:kern w:val="2"/>
          <w:szCs w:val="28"/>
          <w:highlight w:val="none"/>
          <w:lang w:val="en-US" w:eastAsia="zh-CN"/>
        </w:rPr>
        <w:t xml:space="preserve">     </w:t>
      </w:r>
      <w:r>
        <w:rPr>
          <w:rFonts w:hint="eastAsia" w:eastAsia="宋体"/>
          <w:b/>
          <w:bCs/>
          <w:snapToGrid/>
          <w:color w:val="auto"/>
          <w:kern w:val="2"/>
          <w:szCs w:val="28"/>
          <w:highlight w:val="none"/>
          <w:lang w:val="en-US" w:eastAsia="zh-CN"/>
        </w:rPr>
        <w:t>分项工程</w:t>
      </w:r>
      <w:r>
        <w:rPr>
          <w:rFonts w:hint="default" w:eastAsia="宋体"/>
          <w:b/>
          <w:bCs/>
          <w:snapToGrid/>
          <w:color w:val="auto"/>
          <w:kern w:val="2"/>
          <w:szCs w:val="28"/>
          <w:highlight w:val="none"/>
          <w:lang w:val="en-US" w:eastAsia="zh-CN"/>
        </w:rPr>
        <w:t>验收记录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702"/>
        <w:gridCol w:w="1373"/>
        <w:gridCol w:w="1197"/>
        <w:gridCol w:w="504"/>
        <w:gridCol w:w="262"/>
        <w:gridCol w:w="504"/>
        <w:gridCol w:w="278"/>
        <w:gridCol w:w="2022"/>
        <w:gridCol w:w="725"/>
      </w:tblGrid>
      <w:tr w14:paraId="5466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73" w:type="dxa"/>
            <w:gridSpan w:val="2"/>
            <w:vAlign w:val="center"/>
          </w:tcPr>
          <w:p w14:paraId="2F743AE3">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工程名称</w:t>
            </w:r>
          </w:p>
        </w:tc>
        <w:tc>
          <w:tcPr>
            <w:tcW w:w="1373" w:type="dxa"/>
            <w:vAlign w:val="center"/>
          </w:tcPr>
          <w:p w14:paraId="1E27DDD7">
            <w:pPr>
              <w:widowControl w:val="0"/>
              <w:jc w:val="both"/>
              <w:rPr>
                <w:rFonts w:hint="eastAsia" w:ascii="宋体" w:hAnsi="宋体" w:eastAsia="宋体" w:cs="宋体"/>
                <w:color w:val="auto"/>
                <w:highlight w:val="none"/>
                <w:vertAlign w:val="baseline"/>
                <w:lang w:val="en-US" w:eastAsia="zh-CN"/>
              </w:rPr>
            </w:pPr>
          </w:p>
        </w:tc>
        <w:tc>
          <w:tcPr>
            <w:tcW w:w="1701" w:type="dxa"/>
            <w:gridSpan w:val="2"/>
            <w:vAlign w:val="center"/>
          </w:tcPr>
          <w:p w14:paraId="71C06C80">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结构类型</w:t>
            </w:r>
          </w:p>
        </w:tc>
        <w:tc>
          <w:tcPr>
            <w:tcW w:w="766" w:type="dxa"/>
            <w:gridSpan w:val="2"/>
            <w:vAlign w:val="center"/>
          </w:tcPr>
          <w:p w14:paraId="000B4DA7">
            <w:pPr>
              <w:widowControl w:val="0"/>
              <w:jc w:val="both"/>
              <w:rPr>
                <w:rFonts w:hint="eastAsia" w:ascii="宋体" w:hAnsi="宋体" w:eastAsia="宋体" w:cs="宋体"/>
                <w:color w:val="auto"/>
                <w:highlight w:val="none"/>
                <w:vertAlign w:val="baseline"/>
                <w:lang w:val="en-US" w:eastAsia="zh-CN"/>
              </w:rPr>
            </w:pPr>
          </w:p>
        </w:tc>
        <w:tc>
          <w:tcPr>
            <w:tcW w:w="2300" w:type="dxa"/>
            <w:gridSpan w:val="2"/>
            <w:vAlign w:val="center"/>
          </w:tcPr>
          <w:p w14:paraId="6021E89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检验批数</w:t>
            </w:r>
          </w:p>
        </w:tc>
        <w:tc>
          <w:tcPr>
            <w:tcW w:w="725" w:type="dxa"/>
            <w:vAlign w:val="center"/>
          </w:tcPr>
          <w:p w14:paraId="45F9A765">
            <w:pPr>
              <w:widowControl w:val="0"/>
              <w:jc w:val="both"/>
              <w:rPr>
                <w:rFonts w:hint="eastAsia" w:ascii="宋体" w:hAnsi="宋体" w:eastAsia="宋体" w:cs="宋体"/>
                <w:color w:val="auto"/>
                <w:highlight w:val="none"/>
                <w:vertAlign w:val="baseline"/>
                <w:lang w:val="en-US" w:eastAsia="zh-CN"/>
              </w:rPr>
            </w:pPr>
          </w:p>
        </w:tc>
      </w:tr>
      <w:tr w14:paraId="2271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73" w:type="dxa"/>
            <w:gridSpan w:val="2"/>
            <w:vAlign w:val="center"/>
          </w:tcPr>
          <w:p w14:paraId="438A56B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施工单位</w:t>
            </w:r>
          </w:p>
        </w:tc>
        <w:tc>
          <w:tcPr>
            <w:tcW w:w="1373" w:type="dxa"/>
            <w:vAlign w:val="center"/>
          </w:tcPr>
          <w:p w14:paraId="6369EA0F">
            <w:pPr>
              <w:widowControl w:val="0"/>
              <w:jc w:val="both"/>
              <w:rPr>
                <w:rFonts w:hint="eastAsia" w:ascii="宋体" w:hAnsi="宋体" w:eastAsia="宋体" w:cs="宋体"/>
                <w:color w:val="auto"/>
                <w:highlight w:val="none"/>
                <w:vertAlign w:val="baseline"/>
                <w:lang w:val="en-US" w:eastAsia="zh-CN"/>
              </w:rPr>
            </w:pPr>
          </w:p>
        </w:tc>
        <w:tc>
          <w:tcPr>
            <w:tcW w:w="1701" w:type="dxa"/>
            <w:gridSpan w:val="2"/>
            <w:vAlign w:val="center"/>
          </w:tcPr>
          <w:p w14:paraId="49D1051F">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项目负责人</w:t>
            </w:r>
          </w:p>
        </w:tc>
        <w:tc>
          <w:tcPr>
            <w:tcW w:w="766" w:type="dxa"/>
            <w:gridSpan w:val="2"/>
            <w:vAlign w:val="center"/>
          </w:tcPr>
          <w:p w14:paraId="7A89AEDC">
            <w:pPr>
              <w:widowControl w:val="0"/>
              <w:jc w:val="both"/>
              <w:rPr>
                <w:rFonts w:hint="eastAsia" w:ascii="宋体" w:hAnsi="宋体" w:eastAsia="宋体" w:cs="宋体"/>
                <w:color w:val="auto"/>
                <w:highlight w:val="none"/>
                <w:vertAlign w:val="baseline"/>
                <w:lang w:val="en-US" w:eastAsia="zh-CN"/>
              </w:rPr>
            </w:pPr>
          </w:p>
        </w:tc>
        <w:tc>
          <w:tcPr>
            <w:tcW w:w="2300" w:type="dxa"/>
            <w:gridSpan w:val="2"/>
            <w:vAlign w:val="center"/>
          </w:tcPr>
          <w:p w14:paraId="1333FD60">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项目技术负责人</w:t>
            </w:r>
          </w:p>
        </w:tc>
        <w:tc>
          <w:tcPr>
            <w:tcW w:w="725" w:type="dxa"/>
            <w:vAlign w:val="center"/>
          </w:tcPr>
          <w:p w14:paraId="1B43CEB9">
            <w:pPr>
              <w:widowControl w:val="0"/>
              <w:jc w:val="both"/>
              <w:rPr>
                <w:rFonts w:hint="eastAsia" w:ascii="宋体" w:hAnsi="宋体" w:eastAsia="宋体" w:cs="宋体"/>
                <w:color w:val="auto"/>
                <w:highlight w:val="none"/>
                <w:vertAlign w:val="baseline"/>
                <w:lang w:val="en-US" w:eastAsia="zh-CN"/>
              </w:rPr>
            </w:pPr>
          </w:p>
        </w:tc>
      </w:tr>
      <w:tr w14:paraId="67AB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73" w:type="dxa"/>
            <w:gridSpan w:val="2"/>
            <w:vAlign w:val="center"/>
          </w:tcPr>
          <w:p w14:paraId="51D6EED0">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分包单位</w:t>
            </w:r>
          </w:p>
        </w:tc>
        <w:tc>
          <w:tcPr>
            <w:tcW w:w="1373" w:type="dxa"/>
            <w:vAlign w:val="center"/>
          </w:tcPr>
          <w:p w14:paraId="21380238">
            <w:pPr>
              <w:widowControl w:val="0"/>
              <w:jc w:val="both"/>
              <w:rPr>
                <w:rFonts w:hint="eastAsia" w:ascii="宋体" w:hAnsi="宋体" w:eastAsia="宋体" w:cs="宋体"/>
                <w:color w:val="auto"/>
                <w:highlight w:val="none"/>
                <w:vertAlign w:val="baseline"/>
                <w:lang w:val="en-US" w:eastAsia="zh-CN"/>
              </w:rPr>
            </w:pPr>
          </w:p>
        </w:tc>
        <w:tc>
          <w:tcPr>
            <w:tcW w:w="1701" w:type="dxa"/>
            <w:gridSpan w:val="2"/>
            <w:vAlign w:val="center"/>
          </w:tcPr>
          <w:p w14:paraId="5F114983">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分包负责人</w:t>
            </w:r>
          </w:p>
        </w:tc>
        <w:tc>
          <w:tcPr>
            <w:tcW w:w="766" w:type="dxa"/>
            <w:gridSpan w:val="2"/>
            <w:vAlign w:val="center"/>
          </w:tcPr>
          <w:p w14:paraId="3FF2A9B5">
            <w:pPr>
              <w:widowControl w:val="0"/>
              <w:jc w:val="both"/>
              <w:rPr>
                <w:rFonts w:hint="eastAsia" w:ascii="宋体" w:hAnsi="宋体" w:eastAsia="宋体" w:cs="宋体"/>
                <w:color w:val="auto"/>
                <w:highlight w:val="none"/>
                <w:vertAlign w:val="baseline"/>
                <w:lang w:val="en-US" w:eastAsia="zh-CN"/>
              </w:rPr>
            </w:pPr>
          </w:p>
        </w:tc>
        <w:tc>
          <w:tcPr>
            <w:tcW w:w="2300" w:type="dxa"/>
            <w:gridSpan w:val="2"/>
            <w:vAlign w:val="center"/>
          </w:tcPr>
          <w:p w14:paraId="3E5D68D5">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分包单位项目负责人</w:t>
            </w:r>
          </w:p>
        </w:tc>
        <w:tc>
          <w:tcPr>
            <w:tcW w:w="725" w:type="dxa"/>
            <w:vAlign w:val="center"/>
          </w:tcPr>
          <w:p w14:paraId="0D64D7AA">
            <w:pPr>
              <w:widowControl w:val="0"/>
              <w:jc w:val="both"/>
              <w:rPr>
                <w:rFonts w:hint="eastAsia" w:ascii="宋体" w:hAnsi="宋体" w:eastAsia="宋体" w:cs="宋体"/>
                <w:color w:val="auto"/>
                <w:highlight w:val="none"/>
                <w:vertAlign w:val="baseline"/>
                <w:lang w:val="en-US" w:eastAsia="zh-CN"/>
              </w:rPr>
            </w:pPr>
          </w:p>
        </w:tc>
      </w:tr>
      <w:tr w14:paraId="4AA6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71" w:type="dxa"/>
            <w:vAlign w:val="center"/>
          </w:tcPr>
          <w:p w14:paraId="41F8A3DF">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序号</w:t>
            </w:r>
          </w:p>
        </w:tc>
        <w:tc>
          <w:tcPr>
            <w:tcW w:w="2075" w:type="dxa"/>
            <w:gridSpan w:val="2"/>
            <w:vAlign w:val="center"/>
          </w:tcPr>
          <w:p w14:paraId="20C95DD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检验批部位、区段</w:t>
            </w:r>
          </w:p>
        </w:tc>
        <w:tc>
          <w:tcPr>
            <w:tcW w:w="2745" w:type="dxa"/>
            <w:gridSpan w:val="5"/>
            <w:vAlign w:val="center"/>
          </w:tcPr>
          <w:p w14:paraId="4254CDB7">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施工单位检查评定结果</w:t>
            </w:r>
          </w:p>
        </w:tc>
        <w:tc>
          <w:tcPr>
            <w:tcW w:w="2747" w:type="dxa"/>
            <w:gridSpan w:val="2"/>
            <w:vAlign w:val="center"/>
          </w:tcPr>
          <w:p w14:paraId="388B9D06">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监理（建设）单位验收结论</w:t>
            </w:r>
          </w:p>
        </w:tc>
      </w:tr>
      <w:tr w14:paraId="6C5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60542E78">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w:t>
            </w:r>
          </w:p>
        </w:tc>
        <w:tc>
          <w:tcPr>
            <w:tcW w:w="2075" w:type="dxa"/>
            <w:gridSpan w:val="2"/>
          </w:tcPr>
          <w:p w14:paraId="0D3DAFA8">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0F983856">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4A54C330">
            <w:pPr>
              <w:widowControl w:val="0"/>
              <w:jc w:val="both"/>
              <w:rPr>
                <w:rFonts w:hint="eastAsia" w:ascii="宋体" w:hAnsi="宋体" w:eastAsia="宋体" w:cs="宋体"/>
                <w:color w:val="auto"/>
                <w:highlight w:val="none"/>
                <w:vertAlign w:val="baseline"/>
                <w:lang w:val="en-US" w:eastAsia="zh-CN"/>
              </w:rPr>
            </w:pPr>
          </w:p>
        </w:tc>
      </w:tr>
      <w:tr w14:paraId="43AB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6E3901FA">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w:t>
            </w:r>
          </w:p>
        </w:tc>
        <w:tc>
          <w:tcPr>
            <w:tcW w:w="2075" w:type="dxa"/>
            <w:gridSpan w:val="2"/>
          </w:tcPr>
          <w:p w14:paraId="6EF3D293">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186F7462">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5CB026DE">
            <w:pPr>
              <w:widowControl w:val="0"/>
              <w:jc w:val="both"/>
              <w:rPr>
                <w:rFonts w:hint="eastAsia" w:ascii="宋体" w:hAnsi="宋体" w:eastAsia="宋体" w:cs="宋体"/>
                <w:color w:val="auto"/>
                <w:highlight w:val="none"/>
                <w:vertAlign w:val="baseline"/>
                <w:lang w:val="en-US" w:eastAsia="zh-CN"/>
              </w:rPr>
            </w:pPr>
          </w:p>
        </w:tc>
      </w:tr>
      <w:tr w14:paraId="1C5A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4040635D">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3</w:t>
            </w:r>
          </w:p>
        </w:tc>
        <w:tc>
          <w:tcPr>
            <w:tcW w:w="2075" w:type="dxa"/>
            <w:gridSpan w:val="2"/>
          </w:tcPr>
          <w:p w14:paraId="271E05A0">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7100122E">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683D72ED">
            <w:pPr>
              <w:widowControl w:val="0"/>
              <w:jc w:val="both"/>
              <w:rPr>
                <w:rFonts w:hint="eastAsia" w:ascii="宋体" w:hAnsi="宋体" w:eastAsia="宋体" w:cs="宋体"/>
                <w:color w:val="auto"/>
                <w:highlight w:val="none"/>
                <w:vertAlign w:val="baseline"/>
                <w:lang w:val="en-US" w:eastAsia="zh-CN"/>
              </w:rPr>
            </w:pPr>
          </w:p>
        </w:tc>
      </w:tr>
      <w:tr w14:paraId="70FF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3FED393C">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4</w:t>
            </w:r>
          </w:p>
        </w:tc>
        <w:tc>
          <w:tcPr>
            <w:tcW w:w="2075" w:type="dxa"/>
            <w:gridSpan w:val="2"/>
          </w:tcPr>
          <w:p w14:paraId="1F1CB48D">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760CCEFF">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0E15311E">
            <w:pPr>
              <w:widowControl w:val="0"/>
              <w:jc w:val="both"/>
              <w:rPr>
                <w:rFonts w:hint="eastAsia" w:ascii="宋体" w:hAnsi="宋体" w:eastAsia="宋体" w:cs="宋体"/>
                <w:color w:val="auto"/>
                <w:highlight w:val="none"/>
                <w:vertAlign w:val="baseline"/>
                <w:lang w:val="en-US" w:eastAsia="zh-CN"/>
              </w:rPr>
            </w:pPr>
          </w:p>
        </w:tc>
      </w:tr>
      <w:tr w14:paraId="5F21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4EE92BE4">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5</w:t>
            </w:r>
          </w:p>
        </w:tc>
        <w:tc>
          <w:tcPr>
            <w:tcW w:w="2075" w:type="dxa"/>
            <w:gridSpan w:val="2"/>
          </w:tcPr>
          <w:p w14:paraId="590FE0EC">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2935A776">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395427D0">
            <w:pPr>
              <w:widowControl w:val="0"/>
              <w:jc w:val="both"/>
              <w:rPr>
                <w:rFonts w:hint="eastAsia" w:ascii="宋体" w:hAnsi="宋体" w:eastAsia="宋体" w:cs="宋体"/>
                <w:color w:val="auto"/>
                <w:highlight w:val="none"/>
                <w:vertAlign w:val="baseline"/>
                <w:lang w:val="en-US" w:eastAsia="zh-CN"/>
              </w:rPr>
            </w:pPr>
          </w:p>
        </w:tc>
      </w:tr>
      <w:tr w14:paraId="6E60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10666721">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6</w:t>
            </w:r>
          </w:p>
        </w:tc>
        <w:tc>
          <w:tcPr>
            <w:tcW w:w="2075" w:type="dxa"/>
            <w:gridSpan w:val="2"/>
          </w:tcPr>
          <w:p w14:paraId="27035F65">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70C4EFD8">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71204428">
            <w:pPr>
              <w:widowControl w:val="0"/>
              <w:jc w:val="both"/>
              <w:rPr>
                <w:rFonts w:hint="eastAsia" w:ascii="宋体" w:hAnsi="宋体" w:eastAsia="宋体" w:cs="宋体"/>
                <w:color w:val="auto"/>
                <w:highlight w:val="none"/>
                <w:vertAlign w:val="baseline"/>
                <w:lang w:val="en-US" w:eastAsia="zh-CN"/>
              </w:rPr>
            </w:pPr>
          </w:p>
        </w:tc>
      </w:tr>
      <w:tr w14:paraId="6D9C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1A0BB844">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7</w:t>
            </w:r>
          </w:p>
        </w:tc>
        <w:tc>
          <w:tcPr>
            <w:tcW w:w="2075" w:type="dxa"/>
            <w:gridSpan w:val="2"/>
          </w:tcPr>
          <w:p w14:paraId="3CDBF7DD">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69C6DC88">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318AD04A">
            <w:pPr>
              <w:widowControl w:val="0"/>
              <w:jc w:val="both"/>
              <w:rPr>
                <w:rFonts w:hint="eastAsia" w:ascii="宋体" w:hAnsi="宋体" w:eastAsia="宋体" w:cs="宋体"/>
                <w:color w:val="auto"/>
                <w:highlight w:val="none"/>
                <w:vertAlign w:val="baseline"/>
                <w:lang w:val="en-US" w:eastAsia="zh-CN"/>
              </w:rPr>
            </w:pPr>
          </w:p>
        </w:tc>
      </w:tr>
      <w:tr w14:paraId="50CD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3B2C73D8">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8</w:t>
            </w:r>
          </w:p>
        </w:tc>
        <w:tc>
          <w:tcPr>
            <w:tcW w:w="2075" w:type="dxa"/>
            <w:gridSpan w:val="2"/>
          </w:tcPr>
          <w:p w14:paraId="5D39F341">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1BBE3184">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6FF31912">
            <w:pPr>
              <w:widowControl w:val="0"/>
              <w:jc w:val="both"/>
              <w:rPr>
                <w:rFonts w:hint="eastAsia" w:ascii="宋体" w:hAnsi="宋体" w:eastAsia="宋体" w:cs="宋体"/>
                <w:color w:val="auto"/>
                <w:highlight w:val="none"/>
                <w:vertAlign w:val="baseline"/>
                <w:lang w:val="en-US" w:eastAsia="zh-CN"/>
              </w:rPr>
            </w:pPr>
          </w:p>
        </w:tc>
      </w:tr>
      <w:tr w14:paraId="6E53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1" w:type="dxa"/>
          </w:tcPr>
          <w:p w14:paraId="20F64A9F">
            <w:pPr>
              <w:widowControl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9</w:t>
            </w:r>
          </w:p>
        </w:tc>
        <w:tc>
          <w:tcPr>
            <w:tcW w:w="2075" w:type="dxa"/>
            <w:gridSpan w:val="2"/>
          </w:tcPr>
          <w:p w14:paraId="79FF69B3">
            <w:pPr>
              <w:widowControl w:val="0"/>
              <w:jc w:val="both"/>
              <w:rPr>
                <w:rFonts w:hint="eastAsia" w:ascii="宋体" w:hAnsi="宋体" w:eastAsia="宋体" w:cs="宋体"/>
                <w:color w:val="auto"/>
                <w:highlight w:val="none"/>
                <w:vertAlign w:val="baseline"/>
                <w:lang w:val="en-US" w:eastAsia="zh-CN"/>
              </w:rPr>
            </w:pPr>
          </w:p>
        </w:tc>
        <w:tc>
          <w:tcPr>
            <w:tcW w:w="2745" w:type="dxa"/>
            <w:gridSpan w:val="5"/>
          </w:tcPr>
          <w:p w14:paraId="2F69D7F7">
            <w:pPr>
              <w:widowControl w:val="0"/>
              <w:jc w:val="both"/>
              <w:rPr>
                <w:rFonts w:hint="eastAsia" w:ascii="宋体" w:hAnsi="宋体" w:eastAsia="宋体" w:cs="宋体"/>
                <w:color w:val="auto"/>
                <w:highlight w:val="none"/>
                <w:vertAlign w:val="baseline"/>
                <w:lang w:val="en-US" w:eastAsia="zh-CN"/>
              </w:rPr>
            </w:pPr>
          </w:p>
        </w:tc>
        <w:tc>
          <w:tcPr>
            <w:tcW w:w="2747" w:type="dxa"/>
            <w:gridSpan w:val="2"/>
          </w:tcPr>
          <w:p w14:paraId="1E977D55">
            <w:pPr>
              <w:widowControl w:val="0"/>
              <w:jc w:val="both"/>
              <w:rPr>
                <w:rFonts w:hint="eastAsia" w:ascii="宋体" w:hAnsi="宋体" w:eastAsia="宋体" w:cs="宋体"/>
                <w:color w:val="auto"/>
                <w:highlight w:val="none"/>
                <w:vertAlign w:val="baseline"/>
                <w:lang w:val="en-US" w:eastAsia="zh-CN"/>
              </w:rPr>
            </w:pPr>
          </w:p>
        </w:tc>
      </w:tr>
      <w:tr w14:paraId="11DF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trPr>
        <w:tc>
          <w:tcPr>
            <w:tcW w:w="671" w:type="dxa"/>
            <w:vAlign w:val="center"/>
          </w:tcPr>
          <w:p w14:paraId="72DED309">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检查</w:t>
            </w:r>
          </w:p>
          <w:p w14:paraId="3D30AFBF">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结论</w:t>
            </w:r>
          </w:p>
        </w:tc>
        <w:tc>
          <w:tcPr>
            <w:tcW w:w="3272" w:type="dxa"/>
            <w:gridSpan w:val="3"/>
          </w:tcPr>
          <w:p w14:paraId="6B73B344">
            <w:pPr>
              <w:widowControl w:val="0"/>
              <w:jc w:val="both"/>
              <w:rPr>
                <w:rFonts w:hint="eastAsia" w:ascii="宋体" w:hAnsi="宋体" w:eastAsia="宋体" w:cs="宋体"/>
                <w:color w:val="auto"/>
                <w:highlight w:val="none"/>
                <w:vertAlign w:val="baseline"/>
                <w:lang w:val="en-US" w:eastAsia="zh-CN"/>
              </w:rPr>
            </w:pPr>
          </w:p>
          <w:p w14:paraId="7854BEF5">
            <w:pPr>
              <w:widowControl w:val="0"/>
              <w:jc w:val="both"/>
              <w:rPr>
                <w:rFonts w:hint="eastAsia" w:ascii="宋体" w:hAnsi="宋体" w:eastAsia="宋体" w:cs="宋体"/>
                <w:color w:val="auto"/>
                <w:highlight w:val="none"/>
                <w:vertAlign w:val="baseline"/>
                <w:lang w:val="en-US" w:eastAsia="zh-CN"/>
              </w:rPr>
            </w:pPr>
          </w:p>
          <w:p w14:paraId="7D8CA71A">
            <w:pPr>
              <w:widowControl w:val="0"/>
              <w:jc w:val="both"/>
              <w:rPr>
                <w:rFonts w:hint="eastAsia" w:ascii="宋体" w:hAnsi="宋体" w:eastAsia="宋体" w:cs="宋体"/>
                <w:color w:val="auto"/>
                <w:highlight w:val="none"/>
                <w:vertAlign w:val="baseline"/>
                <w:lang w:val="en-US" w:eastAsia="zh-CN"/>
              </w:rPr>
            </w:pPr>
          </w:p>
          <w:p w14:paraId="62600ECE">
            <w:pPr>
              <w:widowControl w:val="0"/>
              <w:jc w:val="both"/>
              <w:rPr>
                <w:rFonts w:hint="eastAsia" w:ascii="宋体" w:hAnsi="宋体" w:eastAsia="宋体" w:cs="宋体"/>
                <w:color w:val="auto"/>
                <w:highlight w:val="none"/>
                <w:vertAlign w:val="baseline"/>
                <w:lang w:val="en-US" w:eastAsia="zh-CN"/>
              </w:rPr>
            </w:pPr>
          </w:p>
          <w:p w14:paraId="0FF29C17">
            <w:pPr>
              <w:widowControl w:val="0"/>
              <w:jc w:val="both"/>
              <w:rPr>
                <w:rFonts w:hint="eastAsia" w:ascii="宋体" w:hAnsi="宋体" w:eastAsia="宋体" w:cs="宋体"/>
                <w:color w:val="auto"/>
                <w:highlight w:val="none"/>
                <w:vertAlign w:val="baseline"/>
                <w:lang w:val="en-US" w:eastAsia="zh-CN"/>
              </w:rPr>
            </w:pPr>
          </w:p>
          <w:p w14:paraId="755D1566">
            <w:pPr>
              <w:widowControl w:val="0"/>
              <w:jc w:val="both"/>
              <w:rPr>
                <w:rFonts w:hint="eastAsia" w:ascii="宋体" w:hAnsi="宋体" w:eastAsia="宋体" w:cs="宋体"/>
                <w:color w:val="auto"/>
                <w:highlight w:val="none"/>
                <w:vertAlign w:val="baseline"/>
                <w:lang w:val="en-US" w:eastAsia="zh-CN"/>
              </w:rPr>
            </w:pPr>
          </w:p>
          <w:p w14:paraId="037E9F9F">
            <w:pPr>
              <w:widowControl w:val="0"/>
              <w:jc w:val="both"/>
              <w:rPr>
                <w:rFonts w:hint="eastAsia" w:ascii="宋体" w:hAnsi="宋体" w:eastAsia="宋体" w:cs="宋体"/>
                <w:color w:val="auto"/>
                <w:highlight w:val="none"/>
                <w:vertAlign w:val="baseline"/>
                <w:lang w:val="en-US" w:eastAsia="zh-CN"/>
              </w:rPr>
            </w:pPr>
          </w:p>
          <w:p w14:paraId="0621A40A">
            <w:pPr>
              <w:widowControl w:val="0"/>
              <w:ind w:firstLine="840" w:firstLineChars="400"/>
              <w:jc w:val="both"/>
              <w:rPr>
                <w:rFonts w:hint="eastAsia" w:ascii="宋体" w:hAnsi="宋体" w:eastAsia="宋体" w:cs="宋体"/>
                <w:color w:val="auto"/>
                <w:highlight w:val="none"/>
                <w:vertAlign w:val="baseline"/>
                <w:lang w:val="en-US" w:eastAsia="zh-CN"/>
              </w:rPr>
            </w:pPr>
          </w:p>
          <w:p w14:paraId="2334B60A">
            <w:pPr>
              <w:widowControl w:val="0"/>
              <w:ind w:firstLine="840" w:firstLineChars="40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项目专业技术负责人：</w:t>
            </w:r>
          </w:p>
          <w:p w14:paraId="30D942D3">
            <w:pPr>
              <w:widowControl w:val="0"/>
              <w:ind w:firstLine="840" w:firstLineChars="40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 xml:space="preserve">   年    月    日</w:t>
            </w:r>
          </w:p>
        </w:tc>
        <w:tc>
          <w:tcPr>
            <w:tcW w:w="766" w:type="dxa"/>
            <w:gridSpan w:val="2"/>
            <w:vAlign w:val="center"/>
          </w:tcPr>
          <w:p w14:paraId="2EB6D48B">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验收</w:t>
            </w:r>
          </w:p>
          <w:p w14:paraId="467805D4">
            <w:pPr>
              <w:widowControl w:val="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结论</w:t>
            </w:r>
          </w:p>
        </w:tc>
        <w:tc>
          <w:tcPr>
            <w:tcW w:w="3529" w:type="dxa"/>
            <w:gridSpan w:val="4"/>
          </w:tcPr>
          <w:p w14:paraId="2DD21422">
            <w:pPr>
              <w:widowControl w:val="0"/>
              <w:jc w:val="both"/>
              <w:rPr>
                <w:rFonts w:hint="eastAsia" w:ascii="宋体" w:hAnsi="宋体" w:eastAsia="宋体" w:cs="宋体"/>
                <w:color w:val="auto"/>
                <w:highlight w:val="none"/>
                <w:vertAlign w:val="baseline"/>
                <w:lang w:val="en-US" w:eastAsia="zh-CN"/>
              </w:rPr>
            </w:pPr>
          </w:p>
          <w:p w14:paraId="23B52618">
            <w:pPr>
              <w:widowControl w:val="0"/>
              <w:jc w:val="both"/>
              <w:rPr>
                <w:rFonts w:hint="eastAsia" w:ascii="宋体" w:hAnsi="宋体" w:eastAsia="宋体" w:cs="宋体"/>
                <w:color w:val="auto"/>
                <w:highlight w:val="none"/>
                <w:vertAlign w:val="baseline"/>
                <w:lang w:val="en-US" w:eastAsia="zh-CN"/>
              </w:rPr>
            </w:pPr>
          </w:p>
          <w:p w14:paraId="5D9078A4">
            <w:pPr>
              <w:widowControl w:val="0"/>
              <w:jc w:val="both"/>
              <w:rPr>
                <w:rFonts w:hint="eastAsia" w:ascii="宋体" w:hAnsi="宋体" w:eastAsia="宋体" w:cs="宋体"/>
                <w:color w:val="auto"/>
                <w:highlight w:val="none"/>
                <w:vertAlign w:val="baseline"/>
                <w:lang w:val="en-US" w:eastAsia="zh-CN"/>
              </w:rPr>
            </w:pPr>
          </w:p>
          <w:p w14:paraId="1D326449">
            <w:pPr>
              <w:widowControl w:val="0"/>
              <w:jc w:val="both"/>
              <w:rPr>
                <w:rFonts w:hint="eastAsia" w:ascii="宋体" w:hAnsi="宋体" w:eastAsia="宋体" w:cs="宋体"/>
                <w:color w:val="auto"/>
                <w:highlight w:val="none"/>
                <w:vertAlign w:val="baseline"/>
                <w:lang w:val="en-US" w:eastAsia="zh-CN"/>
              </w:rPr>
            </w:pPr>
          </w:p>
          <w:p w14:paraId="1AE12C41">
            <w:pPr>
              <w:widowControl w:val="0"/>
              <w:jc w:val="both"/>
              <w:rPr>
                <w:rFonts w:hint="eastAsia" w:ascii="宋体" w:hAnsi="宋体" w:eastAsia="宋体" w:cs="宋体"/>
                <w:color w:val="auto"/>
                <w:highlight w:val="none"/>
                <w:vertAlign w:val="baseline"/>
                <w:lang w:val="en-US" w:eastAsia="zh-CN"/>
              </w:rPr>
            </w:pPr>
          </w:p>
          <w:p w14:paraId="73EF1B19">
            <w:pPr>
              <w:widowControl w:val="0"/>
              <w:jc w:val="both"/>
              <w:rPr>
                <w:rFonts w:hint="eastAsia" w:ascii="宋体" w:hAnsi="宋体" w:eastAsia="宋体" w:cs="宋体"/>
                <w:color w:val="auto"/>
                <w:highlight w:val="none"/>
                <w:vertAlign w:val="baseline"/>
                <w:lang w:val="en-US" w:eastAsia="zh-CN"/>
              </w:rPr>
            </w:pPr>
          </w:p>
          <w:p w14:paraId="76C1352F">
            <w:pPr>
              <w:widowControl w:val="0"/>
              <w:jc w:val="both"/>
              <w:rPr>
                <w:rFonts w:hint="eastAsia" w:ascii="宋体" w:hAnsi="宋体" w:eastAsia="宋体" w:cs="宋体"/>
                <w:color w:val="auto"/>
                <w:highlight w:val="none"/>
                <w:vertAlign w:val="baseline"/>
                <w:lang w:val="en-US" w:eastAsia="zh-CN"/>
              </w:rPr>
            </w:pPr>
          </w:p>
          <w:p w14:paraId="5A03C579">
            <w:pPr>
              <w:widowControl w:val="0"/>
              <w:ind w:firstLine="218" w:firstLineChars="104"/>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监理工程师：</w:t>
            </w:r>
          </w:p>
          <w:p w14:paraId="66486479">
            <w:pPr>
              <w:widowControl w:val="0"/>
              <w:ind w:firstLine="0" w:firstLineChars="0"/>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（建设单位项目专业技术负责人）</w:t>
            </w:r>
          </w:p>
          <w:p w14:paraId="174DF10F">
            <w:pPr>
              <w:widowControl w:val="0"/>
              <w:ind w:firstLine="218" w:firstLineChars="104"/>
              <w:jc w:val="both"/>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 xml:space="preserve">   年    月    日</w:t>
            </w:r>
          </w:p>
        </w:tc>
      </w:tr>
    </w:tbl>
    <w:p w14:paraId="4607C945">
      <w:pPr>
        <w:rPr>
          <w:rFonts w:hint="default"/>
          <w:color w:val="auto"/>
          <w:highlight w:val="none"/>
          <w:lang w:val="en-US" w:eastAsia="zh-CN"/>
        </w:rPr>
      </w:pPr>
    </w:p>
    <w:sectPr>
      <w:pgSz w:w="11906" w:h="16838"/>
      <w:pgMar w:top="1440" w:right="1803" w:bottom="1440" w:left="1803" w:header="0" w:footer="992" w:gutter="0"/>
      <w:pgNumType w:fmt="decimal"/>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BC2BFD-589E-40CD-BFA3-1EF08DF246E2}"/>
  </w:font>
  <w:font w:name="黑体">
    <w:panose1 w:val="02010609060101010101"/>
    <w:charset w:val="86"/>
    <w:family w:val="auto"/>
    <w:pitch w:val="default"/>
    <w:sig w:usb0="800002BF" w:usb1="38CF7CFA" w:usb2="00000016" w:usb3="00000000" w:csb0="00040001" w:csb1="00000000"/>
    <w:embedRegular r:id="rId2" w:fontKey="{571DD692-2CE6-4EE1-8D84-12380FDD53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3" w:fontKey="{125CCCAC-CC75-43D9-B4F5-4E443C25D31A}"/>
  </w:font>
  <w:font w:name="楷体">
    <w:panose1 w:val="02010609060101010101"/>
    <w:charset w:val="86"/>
    <w:family w:val="modern"/>
    <w:pitch w:val="default"/>
    <w:sig w:usb0="800002BF" w:usb1="38CF7CFA" w:usb2="00000016" w:usb3="00000000" w:csb0="00040001" w:csb1="00000000"/>
    <w:embedRegular r:id="rId4" w:fontKey="{58B4BBA7-D6DB-4D11-93DC-89DF2352D788}"/>
  </w:font>
  <w:font w:name="华文中宋">
    <w:panose1 w:val="02010600040101010101"/>
    <w:charset w:val="86"/>
    <w:family w:val="auto"/>
    <w:pitch w:val="default"/>
    <w:sig w:usb0="00000287" w:usb1="080F0000" w:usb2="00000000" w:usb3="00000000" w:csb0="0004009F" w:csb1="DFD70000"/>
    <w:embedRegular r:id="rId5" w:fontKey="{A9DC1353-3C55-43C7-B2BD-E72C3AED3858}"/>
  </w:font>
  <w:font w:name="华文仿宋">
    <w:panose1 w:val="02010600040101010101"/>
    <w:charset w:val="86"/>
    <w:family w:val="auto"/>
    <w:pitch w:val="default"/>
    <w:sig w:usb0="00000287" w:usb1="080F0000" w:usb2="00000000" w:usb3="00000000" w:csb0="0004009F" w:csb1="DFD70000"/>
    <w:embedRegular r:id="rId6" w:fontKey="{F5AA0303-D94F-4ADB-B2F2-74894ED60FA0}"/>
  </w:font>
  <w:font w:name="方正仿宋_GB2312">
    <w:panose1 w:val="02000000000000000000"/>
    <w:charset w:val="86"/>
    <w:family w:val="auto"/>
    <w:pitch w:val="default"/>
    <w:sig w:usb0="A00002BF" w:usb1="184F6CFA" w:usb2="00000012" w:usb3="00000000" w:csb0="00040001" w:csb1="00000000"/>
    <w:embedRegular r:id="rId7" w:fontKey="{40A0B4AB-3BC2-4ABA-A8B3-474888D62FD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B51FE">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9F6D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279F6D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CFB3">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B545">
    <w:pPr>
      <w:pStyle w:val="16"/>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4D9B5">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64D9B5">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F3F37">
    <w:pPr>
      <w:pStyle w:val="16"/>
      <w:keepNext w:val="0"/>
      <w:keepLines w:val="0"/>
      <w:pageBreakBefore w:val="0"/>
      <w:widowControl/>
      <w:kinsoku w:val="0"/>
      <w:wordWrap/>
      <w:overflowPunct/>
      <w:topLinePunct w:val="0"/>
      <w:bidi w:val="0"/>
      <w:adjustRightInd w:val="0"/>
      <w:snapToGrid w:val="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24FB">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2B124FB">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55013">
    <w:pPr>
      <w:spacing w:line="176"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ECE5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BBECE5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FE33">
    <w:pPr>
      <w:pStyle w:val="16"/>
      <w:rPr>
        <w:rFonts w:ascii="Times New Roman" w:hAnsi="Times New Roman" w:cs="Times New Roman"/>
        <w:sz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82FD7">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7D82FD7">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D99F3">
    <w:pPr>
      <w:spacing w:line="176" w:lineRule="auto"/>
      <w:ind w:left="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4E685">
                          <w:pPr>
                            <w:pStyle w:val="1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044E685">
                    <w:pPr>
                      <w:pStyle w:val="1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4A35">
    <w:pPr>
      <w:spacing w:line="176" w:lineRule="auto"/>
      <w:ind w:left="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ED32C">
                          <w:pPr>
                            <w:pStyle w:val="1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52ED32C">
                    <w:pPr>
                      <w:pStyle w:val="1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6D8C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46C34">
                          <w:pPr>
                            <w:pStyle w:val="1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2246C34">
                    <w:pPr>
                      <w:pStyle w:val="1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7FF2F">
    <w:pPr>
      <w:pStyle w:val="1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compatSetting w:name="compatibilityMode" w:uri="http://schemas.microsoft.com/office/word" w:val="14"/>
  </w:compat>
  <w:rsids>
    <w:rsidRoot w:val="00172A27"/>
    <w:rsid w:val="00005FA7"/>
    <w:rsid w:val="00034C51"/>
    <w:rsid w:val="000424EE"/>
    <w:rsid w:val="00054243"/>
    <w:rsid w:val="000C0950"/>
    <w:rsid w:val="000D3228"/>
    <w:rsid w:val="000F1926"/>
    <w:rsid w:val="000F6EB0"/>
    <w:rsid w:val="0010279E"/>
    <w:rsid w:val="00115687"/>
    <w:rsid w:val="00133C6C"/>
    <w:rsid w:val="001443AE"/>
    <w:rsid w:val="00151C2F"/>
    <w:rsid w:val="00172A27"/>
    <w:rsid w:val="002555A2"/>
    <w:rsid w:val="002668D4"/>
    <w:rsid w:val="00285B5E"/>
    <w:rsid w:val="002A286F"/>
    <w:rsid w:val="002E7DE2"/>
    <w:rsid w:val="00320CE4"/>
    <w:rsid w:val="00344066"/>
    <w:rsid w:val="003A3A6F"/>
    <w:rsid w:val="003B14F1"/>
    <w:rsid w:val="00440B53"/>
    <w:rsid w:val="00451A48"/>
    <w:rsid w:val="004D6810"/>
    <w:rsid w:val="004F0C56"/>
    <w:rsid w:val="00513695"/>
    <w:rsid w:val="006B7D53"/>
    <w:rsid w:val="006C1166"/>
    <w:rsid w:val="007A141E"/>
    <w:rsid w:val="007C1923"/>
    <w:rsid w:val="0080241C"/>
    <w:rsid w:val="00823E64"/>
    <w:rsid w:val="008322BB"/>
    <w:rsid w:val="00872077"/>
    <w:rsid w:val="008F4208"/>
    <w:rsid w:val="00983D60"/>
    <w:rsid w:val="00994A01"/>
    <w:rsid w:val="009B5BFC"/>
    <w:rsid w:val="009F49D1"/>
    <w:rsid w:val="00A6531D"/>
    <w:rsid w:val="00AD49D1"/>
    <w:rsid w:val="00B04F0C"/>
    <w:rsid w:val="00B54CFE"/>
    <w:rsid w:val="00B655B7"/>
    <w:rsid w:val="00B93468"/>
    <w:rsid w:val="00BA58C5"/>
    <w:rsid w:val="00BC37F7"/>
    <w:rsid w:val="00C00008"/>
    <w:rsid w:val="00C817E3"/>
    <w:rsid w:val="00CD4FB5"/>
    <w:rsid w:val="00CF07F6"/>
    <w:rsid w:val="00DF450E"/>
    <w:rsid w:val="00E06251"/>
    <w:rsid w:val="00E44394"/>
    <w:rsid w:val="00E44E0E"/>
    <w:rsid w:val="00EE6887"/>
    <w:rsid w:val="00F50B2A"/>
    <w:rsid w:val="00FA1ED8"/>
    <w:rsid w:val="00FF7FC2"/>
    <w:rsid w:val="01054110"/>
    <w:rsid w:val="01202977"/>
    <w:rsid w:val="014C639C"/>
    <w:rsid w:val="01503E86"/>
    <w:rsid w:val="019B6B2F"/>
    <w:rsid w:val="019C4253"/>
    <w:rsid w:val="0203305B"/>
    <w:rsid w:val="02140D77"/>
    <w:rsid w:val="02300221"/>
    <w:rsid w:val="02763227"/>
    <w:rsid w:val="02B667D9"/>
    <w:rsid w:val="03116833"/>
    <w:rsid w:val="03355BD3"/>
    <w:rsid w:val="034A7BD7"/>
    <w:rsid w:val="036B6D74"/>
    <w:rsid w:val="03AD764F"/>
    <w:rsid w:val="03BE1E43"/>
    <w:rsid w:val="03BE6BB4"/>
    <w:rsid w:val="040330E6"/>
    <w:rsid w:val="041D50DA"/>
    <w:rsid w:val="042C4A18"/>
    <w:rsid w:val="04391E12"/>
    <w:rsid w:val="044B3791"/>
    <w:rsid w:val="044C1C9B"/>
    <w:rsid w:val="04527D74"/>
    <w:rsid w:val="04633ABF"/>
    <w:rsid w:val="046D44C5"/>
    <w:rsid w:val="0490338C"/>
    <w:rsid w:val="04905BE1"/>
    <w:rsid w:val="04C609C8"/>
    <w:rsid w:val="04E27C10"/>
    <w:rsid w:val="04FE5757"/>
    <w:rsid w:val="052663E3"/>
    <w:rsid w:val="05711A7E"/>
    <w:rsid w:val="05862F44"/>
    <w:rsid w:val="05CC560F"/>
    <w:rsid w:val="0617006E"/>
    <w:rsid w:val="06247323"/>
    <w:rsid w:val="06331B3C"/>
    <w:rsid w:val="064C4C64"/>
    <w:rsid w:val="06723038"/>
    <w:rsid w:val="06AA6043"/>
    <w:rsid w:val="06CB7731"/>
    <w:rsid w:val="06E02CE1"/>
    <w:rsid w:val="07040B8F"/>
    <w:rsid w:val="076C4F4A"/>
    <w:rsid w:val="0797489E"/>
    <w:rsid w:val="07AC683C"/>
    <w:rsid w:val="07ED43F1"/>
    <w:rsid w:val="08332819"/>
    <w:rsid w:val="08760957"/>
    <w:rsid w:val="089E6732"/>
    <w:rsid w:val="08B32E54"/>
    <w:rsid w:val="08BF33C8"/>
    <w:rsid w:val="08C330EF"/>
    <w:rsid w:val="08E66B26"/>
    <w:rsid w:val="093B4794"/>
    <w:rsid w:val="09A75429"/>
    <w:rsid w:val="09DF71AE"/>
    <w:rsid w:val="09F77C68"/>
    <w:rsid w:val="09F93BE8"/>
    <w:rsid w:val="0A6A2009"/>
    <w:rsid w:val="0A6C6CBE"/>
    <w:rsid w:val="0A873F23"/>
    <w:rsid w:val="0A891756"/>
    <w:rsid w:val="0A8B04DC"/>
    <w:rsid w:val="0ACD2A0E"/>
    <w:rsid w:val="0AE20B0A"/>
    <w:rsid w:val="0AE84FF2"/>
    <w:rsid w:val="0B0C4302"/>
    <w:rsid w:val="0B1251EC"/>
    <w:rsid w:val="0B293ED8"/>
    <w:rsid w:val="0B8C4007"/>
    <w:rsid w:val="0B920E35"/>
    <w:rsid w:val="0BB90B4F"/>
    <w:rsid w:val="0C1410C8"/>
    <w:rsid w:val="0C4E5BBE"/>
    <w:rsid w:val="0C5045FA"/>
    <w:rsid w:val="0C5B736B"/>
    <w:rsid w:val="0C6C1D0D"/>
    <w:rsid w:val="0C6C6279"/>
    <w:rsid w:val="0C922E30"/>
    <w:rsid w:val="0C980806"/>
    <w:rsid w:val="0CA23383"/>
    <w:rsid w:val="0CC41080"/>
    <w:rsid w:val="0CF07F6F"/>
    <w:rsid w:val="0D4C30B2"/>
    <w:rsid w:val="0D4C3E39"/>
    <w:rsid w:val="0D9613D9"/>
    <w:rsid w:val="0D9A4D9B"/>
    <w:rsid w:val="0DD00D08"/>
    <w:rsid w:val="0E523D0A"/>
    <w:rsid w:val="0E76490C"/>
    <w:rsid w:val="0E8E3441"/>
    <w:rsid w:val="0EA3408A"/>
    <w:rsid w:val="0EB61AAE"/>
    <w:rsid w:val="0EC20452"/>
    <w:rsid w:val="100076EF"/>
    <w:rsid w:val="108904B2"/>
    <w:rsid w:val="10CE3E8A"/>
    <w:rsid w:val="1116283C"/>
    <w:rsid w:val="11192498"/>
    <w:rsid w:val="11591A84"/>
    <w:rsid w:val="11BE5D26"/>
    <w:rsid w:val="11C63DA2"/>
    <w:rsid w:val="11CB0AF9"/>
    <w:rsid w:val="11E206E3"/>
    <w:rsid w:val="12042849"/>
    <w:rsid w:val="125606A2"/>
    <w:rsid w:val="12627D38"/>
    <w:rsid w:val="12A130A0"/>
    <w:rsid w:val="12D2443E"/>
    <w:rsid w:val="12E546FE"/>
    <w:rsid w:val="133438E9"/>
    <w:rsid w:val="134C13A4"/>
    <w:rsid w:val="13567763"/>
    <w:rsid w:val="1380270E"/>
    <w:rsid w:val="13A66089"/>
    <w:rsid w:val="13A9004F"/>
    <w:rsid w:val="13AA7F70"/>
    <w:rsid w:val="13CB3A86"/>
    <w:rsid w:val="1424321C"/>
    <w:rsid w:val="142D6CDF"/>
    <w:rsid w:val="148F527B"/>
    <w:rsid w:val="14D27219"/>
    <w:rsid w:val="15135779"/>
    <w:rsid w:val="155A139E"/>
    <w:rsid w:val="159D6C30"/>
    <w:rsid w:val="15BD7ABA"/>
    <w:rsid w:val="15DD6038"/>
    <w:rsid w:val="15F6033A"/>
    <w:rsid w:val="161243E5"/>
    <w:rsid w:val="161E1F16"/>
    <w:rsid w:val="16494DD5"/>
    <w:rsid w:val="16526560"/>
    <w:rsid w:val="16610EB1"/>
    <w:rsid w:val="16667F17"/>
    <w:rsid w:val="16786CC4"/>
    <w:rsid w:val="169F4829"/>
    <w:rsid w:val="16A754B9"/>
    <w:rsid w:val="16C96D60"/>
    <w:rsid w:val="174114E0"/>
    <w:rsid w:val="1783300B"/>
    <w:rsid w:val="1816180F"/>
    <w:rsid w:val="1820046C"/>
    <w:rsid w:val="182942D4"/>
    <w:rsid w:val="18456D28"/>
    <w:rsid w:val="189E7B72"/>
    <w:rsid w:val="18B950A6"/>
    <w:rsid w:val="190D2FB5"/>
    <w:rsid w:val="19E93E2B"/>
    <w:rsid w:val="19ED4FB2"/>
    <w:rsid w:val="1A06424E"/>
    <w:rsid w:val="1AA41354"/>
    <w:rsid w:val="1AB43B33"/>
    <w:rsid w:val="1AD00D8B"/>
    <w:rsid w:val="1AD055C7"/>
    <w:rsid w:val="1B46240B"/>
    <w:rsid w:val="1B5138D8"/>
    <w:rsid w:val="1B7444D0"/>
    <w:rsid w:val="1B78783D"/>
    <w:rsid w:val="1BB75806"/>
    <w:rsid w:val="1BDE43F2"/>
    <w:rsid w:val="1BE80DF9"/>
    <w:rsid w:val="1BEF302D"/>
    <w:rsid w:val="1C290236"/>
    <w:rsid w:val="1C8F3083"/>
    <w:rsid w:val="1C957C41"/>
    <w:rsid w:val="1CBF6038"/>
    <w:rsid w:val="1CD736DF"/>
    <w:rsid w:val="1CE634B7"/>
    <w:rsid w:val="1CF10D56"/>
    <w:rsid w:val="1D290AAA"/>
    <w:rsid w:val="1D2F590D"/>
    <w:rsid w:val="1D4471F0"/>
    <w:rsid w:val="1D540AAA"/>
    <w:rsid w:val="1D925EB7"/>
    <w:rsid w:val="1DA37BDE"/>
    <w:rsid w:val="1DBF39DD"/>
    <w:rsid w:val="1DCD471E"/>
    <w:rsid w:val="1DF51610"/>
    <w:rsid w:val="1DFC190F"/>
    <w:rsid w:val="1E0F4A61"/>
    <w:rsid w:val="1E386F9C"/>
    <w:rsid w:val="1E453A24"/>
    <w:rsid w:val="1EA67DB1"/>
    <w:rsid w:val="1EAF32E5"/>
    <w:rsid w:val="1F645556"/>
    <w:rsid w:val="1FB60294"/>
    <w:rsid w:val="1FBD325A"/>
    <w:rsid w:val="1FC93844"/>
    <w:rsid w:val="20003E7E"/>
    <w:rsid w:val="20216708"/>
    <w:rsid w:val="213A5FD8"/>
    <w:rsid w:val="219C4B33"/>
    <w:rsid w:val="21C76D7B"/>
    <w:rsid w:val="21EE240D"/>
    <w:rsid w:val="220C2925"/>
    <w:rsid w:val="221E7789"/>
    <w:rsid w:val="223C7E8D"/>
    <w:rsid w:val="226F6A0D"/>
    <w:rsid w:val="23143199"/>
    <w:rsid w:val="23215887"/>
    <w:rsid w:val="23B866F3"/>
    <w:rsid w:val="242B0763"/>
    <w:rsid w:val="242B3716"/>
    <w:rsid w:val="245060A9"/>
    <w:rsid w:val="246B7E71"/>
    <w:rsid w:val="24864C40"/>
    <w:rsid w:val="24961D0D"/>
    <w:rsid w:val="24983041"/>
    <w:rsid w:val="24AB7BFA"/>
    <w:rsid w:val="24AF512A"/>
    <w:rsid w:val="24BE28D4"/>
    <w:rsid w:val="24EB5E30"/>
    <w:rsid w:val="252E4B0E"/>
    <w:rsid w:val="25874A9E"/>
    <w:rsid w:val="259C79F8"/>
    <w:rsid w:val="259F1949"/>
    <w:rsid w:val="25AC31DE"/>
    <w:rsid w:val="25B6059A"/>
    <w:rsid w:val="25D6438C"/>
    <w:rsid w:val="25EA5B86"/>
    <w:rsid w:val="26072243"/>
    <w:rsid w:val="262B0076"/>
    <w:rsid w:val="26656232"/>
    <w:rsid w:val="266850C9"/>
    <w:rsid w:val="266A519A"/>
    <w:rsid w:val="26914755"/>
    <w:rsid w:val="26B92082"/>
    <w:rsid w:val="26C46B7E"/>
    <w:rsid w:val="26E146C4"/>
    <w:rsid w:val="26FB1177"/>
    <w:rsid w:val="273419E0"/>
    <w:rsid w:val="275008DF"/>
    <w:rsid w:val="2754277D"/>
    <w:rsid w:val="276C74E2"/>
    <w:rsid w:val="279A12BC"/>
    <w:rsid w:val="279F3713"/>
    <w:rsid w:val="27C7148C"/>
    <w:rsid w:val="27D14264"/>
    <w:rsid w:val="27DC4CEE"/>
    <w:rsid w:val="27DD3C2C"/>
    <w:rsid w:val="280D16C3"/>
    <w:rsid w:val="287326EC"/>
    <w:rsid w:val="28886C48"/>
    <w:rsid w:val="289D324F"/>
    <w:rsid w:val="290F4769"/>
    <w:rsid w:val="2942663B"/>
    <w:rsid w:val="2967647C"/>
    <w:rsid w:val="299B3453"/>
    <w:rsid w:val="29B80CD6"/>
    <w:rsid w:val="2A0121AF"/>
    <w:rsid w:val="2A07197D"/>
    <w:rsid w:val="2A19049E"/>
    <w:rsid w:val="2A2200F9"/>
    <w:rsid w:val="2A5306A1"/>
    <w:rsid w:val="2A677CA8"/>
    <w:rsid w:val="2A7A79DB"/>
    <w:rsid w:val="2A9610ED"/>
    <w:rsid w:val="2A9A5574"/>
    <w:rsid w:val="2B24125F"/>
    <w:rsid w:val="2B514BE0"/>
    <w:rsid w:val="2B5D3F7C"/>
    <w:rsid w:val="2B753952"/>
    <w:rsid w:val="2BB33B81"/>
    <w:rsid w:val="2BCF0B43"/>
    <w:rsid w:val="2C0F50D6"/>
    <w:rsid w:val="2C1E3033"/>
    <w:rsid w:val="2C211FC4"/>
    <w:rsid w:val="2CB83F22"/>
    <w:rsid w:val="2CC72788"/>
    <w:rsid w:val="2CF26652"/>
    <w:rsid w:val="2CFA3DDA"/>
    <w:rsid w:val="2D015ADA"/>
    <w:rsid w:val="2D047ADD"/>
    <w:rsid w:val="2D4F41D6"/>
    <w:rsid w:val="2D967A87"/>
    <w:rsid w:val="2DC7019F"/>
    <w:rsid w:val="2E3310F8"/>
    <w:rsid w:val="2E6723BD"/>
    <w:rsid w:val="2E857DAE"/>
    <w:rsid w:val="2ED2428A"/>
    <w:rsid w:val="2EE00B18"/>
    <w:rsid w:val="2F0C55D5"/>
    <w:rsid w:val="2F44255B"/>
    <w:rsid w:val="2F482128"/>
    <w:rsid w:val="2FB86F84"/>
    <w:rsid w:val="2FB92659"/>
    <w:rsid w:val="2FD40903"/>
    <w:rsid w:val="2FFF4B62"/>
    <w:rsid w:val="301C38BE"/>
    <w:rsid w:val="304117E8"/>
    <w:rsid w:val="304F5466"/>
    <w:rsid w:val="30F94855"/>
    <w:rsid w:val="31102842"/>
    <w:rsid w:val="31125A07"/>
    <w:rsid w:val="311441D7"/>
    <w:rsid w:val="313F7A11"/>
    <w:rsid w:val="314608C8"/>
    <w:rsid w:val="315039F4"/>
    <w:rsid w:val="31665B97"/>
    <w:rsid w:val="317D1040"/>
    <w:rsid w:val="31A4347E"/>
    <w:rsid w:val="31BD65A6"/>
    <w:rsid w:val="31C924B7"/>
    <w:rsid w:val="31E10102"/>
    <w:rsid w:val="31F80C2C"/>
    <w:rsid w:val="32265FD5"/>
    <w:rsid w:val="3271734E"/>
    <w:rsid w:val="32865815"/>
    <w:rsid w:val="32AC63E2"/>
    <w:rsid w:val="32CE037D"/>
    <w:rsid w:val="32E225C2"/>
    <w:rsid w:val="32EB3B6C"/>
    <w:rsid w:val="32ED471A"/>
    <w:rsid w:val="32F553A9"/>
    <w:rsid w:val="330752C3"/>
    <w:rsid w:val="331669D7"/>
    <w:rsid w:val="336735B5"/>
    <w:rsid w:val="338340D7"/>
    <w:rsid w:val="33BF137E"/>
    <w:rsid w:val="33D25C91"/>
    <w:rsid w:val="33D33712"/>
    <w:rsid w:val="33F93952"/>
    <w:rsid w:val="34190CD7"/>
    <w:rsid w:val="34256C0A"/>
    <w:rsid w:val="3435729C"/>
    <w:rsid w:val="3442156A"/>
    <w:rsid w:val="344638A3"/>
    <w:rsid w:val="34895FAB"/>
    <w:rsid w:val="348B6D72"/>
    <w:rsid w:val="34A9783B"/>
    <w:rsid w:val="34AD7C43"/>
    <w:rsid w:val="34B2310F"/>
    <w:rsid w:val="34C800A8"/>
    <w:rsid w:val="34D128EE"/>
    <w:rsid w:val="34D72040"/>
    <w:rsid w:val="351C6F68"/>
    <w:rsid w:val="356232A1"/>
    <w:rsid w:val="359622D6"/>
    <w:rsid w:val="359F03BD"/>
    <w:rsid w:val="35C10C18"/>
    <w:rsid w:val="35C35020"/>
    <w:rsid w:val="361A6E50"/>
    <w:rsid w:val="363B0C62"/>
    <w:rsid w:val="3665460E"/>
    <w:rsid w:val="36EA4DB5"/>
    <w:rsid w:val="37747F2C"/>
    <w:rsid w:val="37910FBB"/>
    <w:rsid w:val="37A31C5C"/>
    <w:rsid w:val="37E971EF"/>
    <w:rsid w:val="37F065A7"/>
    <w:rsid w:val="381B6F6B"/>
    <w:rsid w:val="385261FF"/>
    <w:rsid w:val="386B2E9C"/>
    <w:rsid w:val="388B67E1"/>
    <w:rsid w:val="38A2009A"/>
    <w:rsid w:val="38D17360"/>
    <w:rsid w:val="38E16AEB"/>
    <w:rsid w:val="39111E53"/>
    <w:rsid w:val="39653FE8"/>
    <w:rsid w:val="396B2A3F"/>
    <w:rsid w:val="398F5288"/>
    <w:rsid w:val="39985E8D"/>
    <w:rsid w:val="39F60425"/>
    <w:rsid w:val="3A1144D2"/>
    <w:rsid w:val="3A1379D5"/>
    <w:rsid w:val="3A6000B1"/>
    <w:rsid w:val="3A89372F"/>
    <w:rsid w:val="3AC3658D"/>
    <w:rsid w:val="3B00415A"/>
    <w:rsid w:val="3B6D3DF5"/>
    <w:rsid w:val="3BBA28F3"/>
    <w:rsid w:val="3BBF4EFF"/>
    <w:rsid w:val="3BE62241"/>
    <w:rsid w:val="3C057493"/>
    <w:rsid w:val="3C0F46B7"/>
    <w:rsid w:val="3C417FEA"/>
    <w:rsid w:val="3C5260FC"/>
    <w:rsid w:val="3C6537EB"/>
    <w:rsid w:val="3C780146"/>
    <w:rsid w:val="3C836BC3"/>
    <w:rsid w:val="3CBB1C4D"/>
    <w:rsid w:val="3CC0422C"/>
    <w:rsid w:val="3D066FD7"/>
    <w:rsid w:val="3D3440FA"/>
    <w:rsid w:val="3D3B2D86"/>
    <w:rsid w:val="3D5A1360"/>
    <w:rsid w:val="3D5C61B8"/>
    <w:rsid w:val="3D5F318D"/>
    <w:rsid w:val="3E06185A"/>
    <w:rsid w:val="3E147DEA"/>
    <w:rsid w:val="3E5D2CB1"/>
    <w:rsid w:val="3E881E89"/>
    <w:rsid w:val="3E9939C1"/>
    <w:rsid w:val="3EDA12BB"/>
    <w:rsid w:val="3EEA3C37"/>
    <w:rsid w:val="3F3E79D2"/>
    <w:rsid w:val="3F7D680F"/>
    <w:rsid w:val="3F7D78FA"/>
    <w:rsid w:val="3FDC1A92"/>
    <w:rsid w:val="3FE13084"/>
    <w:rsid w:val="3FEF474D"/>
    <w:rsid w:val="400F6A26"/>
    <w:rsid w:val="401B0D58"/>
    <w:rsid w:val="40360E64"/>
    <w:rsid w:val="404F7248"/>
    <w:rsid w:val="4051306E"/>
    <w:rsid w:val="40682937"/>
    <w:rsid w:val="40D83B2F"/>
    <w:rsid w:val="40EB63CF"/>
    <w:rsid w:val="40F14E1A"/>
    <w:rsid w:val="40F70F63"/>
    <w:rsid w:val="4119275B"/>
    <w:rsid w:val="41323D50"/>
    <w:rsid w:val="41626E05"/>
    <w:rsid w:val="418F129C"/>
    <w:rsid w:val="419F568B"/>
    <w:rsid w:val="41A60884"/>
    <w:rsid w:val="41AD51CD"/>
    <w:rsid w:val="41B16DB7"/>
    <w:rsid w:val="42A266B1"/>
    <w:rsid w:val="43012EB7"/>
    <w:rsid w:val="43076E92"/>
    <w:rsid w:val="430914E5"/>
    <w:rsid w:val="432F56C9"/>
    <w:rsid w:val="43325097"/>
    <w:rsid w:val="434774ED"/>
    <w:rsid w:val="438660D8"/>
    <w:rsid w:val="44216071"/>
    <w:rsid w:val="4436276D"/>
    <w:rsid w:val="44836208"/>
    <w:rsid w:val="45046549"/>
    <w:rsid w:val="450B5ED4"/>
    <w:rsid w:val="452363C4"/>
    <w:rsid w:val="45336CBB"/>
    <w:rsid w:val="458A4B1F"/>
    <w:rsid w:val="45A01E0F"/>
    <w:rsid w:val="45C52D84"/>
    <w:rsid w:val="45C83D08"/>
    <w:rsid w:val="45E5444B"/>
    <w:rsid w:val="46B61793"/>
    <w:rsid w:val="470310B3"/>
    <w:rsid w:val="470962C9"/>
    <w:rsid w:val="470B0E9D"/>
    <w:rsid w:val="470B1A6B"/>
    <w:rsid w:val="474F4272"/>
    <w:rsid w:val="478E5E98"/>
    <w:rsid w:val="48505CB1"/>
    <w:rsid w:val="48532CA5"/>
    <w:rsid w:val="4869465C"/>
    <w:rsid w:val="4882740D"/>
    <w:rsid w:val="4891671A"/>
    <w:rsid w:val="48B3072A"/>
    <w:rsid w:val="490263FC"/>
    <w:rsid w:val="49052769"/>
    <w:rsid w:val="492E380D"/>
    <w:rsid w:val="49357228"/>
    <w:rsid w:val="497B3967"/>
    <w:rsid w:val="498265D4"/>
    <w:rsid w:val="49FB31E0"/>
    <w:rsid w:val="4A68578C"/>
    <w:rsid w:val="4A687F82"/>
    <w:rsid w:val="4A83777B"/>
    <w:rsid w:val="4AA10372"/>
    <w:rsid w:val="4AC82401"/>
    <w:rsid w:val="4AE03433"/>
    <w:rsid w:val="4B1132B6"/>
    <w:rsid w:val="4B1B3BC5"/>
    <w:rsid w:val="4B1E2712"/>
    <w:rsid w:val="4B250B93"/>
    <w:rsid w:val="4B6B5BFE"/>
    <w:rsid w:val="4B9F101C"/>
    <w:rsid w:val="4BB05059"/>
    <w:rsid w:val="4BDB6029"/>
    <w:rsid w:val="4C10064B"/>
    <w:rsid w:val="4C50299E"/>
    <w:rsid w:val="4C510B66"/>
    <w:rsid w:val="4C5F67DB"/>
    <w:rsid w:val="4C632900"/>
    <w:rsid w:val="4C7E5576"/>
    <w:rsid w:val="4C906FAA"/>
    <w:rsid w:val="4CA26BF2"/>
    <w:rsid w:val="4CAB4AFA"/>
    <w:rsid w:val="4CF327C1"/>
    <w:rsid w:val="4CF558F2"/>
    <w:rsid w:val="4D3B0EF1"/>
    <w:rsid w:val="4D423F31"/>
    <w:rsid w:val="4D5D413F"/>
    <w:rsid w:val="4D6118CD"/>
    <w:rsid w:val="4D655F81"/>
    <w:rsid w:val="4D7A44B7"/>
    <w:rsid w:val="4E2D7CD0"/>
    <w:rsid w:val="4E3004A9"/>
    <w:rsid w:val="4E395401"/>
    <w:rsid w:val="4E753947"/>
    <w:rsid w:val="4EA23DDD"/>
    <w:rsid w:val="4EA468A2"/>
    <w:rsid w:val="4EB77C34"/>
    <w:rsid w:val="4F167678"/>
    <w:rsid w:val="4F1E6113"/>
    <w:rsid w:val="4F29782F"/>
    <w:rsid w:val="4F626B0C"/>
    <w:rsid w:val="4F8A3FF9"/>
    <w:rsid w:val="4FD83F68"/>
    <w:rsid w:val="50677CD6"/>
    <w:rsid w:val="50712253"/>
    <w:rsid w:val="508B5231"/>
    <w:rsid w:val="51404827"/>
    <w:rsid w:val="515A08E9"/>
    <w:rsid w:val="51AB25FA"/>
    <w:rsid w:val="51BB4A04"/>
    <w:rsid w:val="51BB7430"/>
    <w:rsid w:val="51FC7B76"/>
    <w:rsid w:val="5208536C"/>
    <w:rsid w:val="52101FBC"/>
    <w:rsid w:val="521B284F"/>
    <w:rsid w:val="523F5BCB"/>
    <w:rsid w:val="525161E0"/>
    <w:rsid w:val="525309A8"/>
    <w:rsid w:val="52925986"/>
    <w:rsid w:val="52986A2B"/>
    <w:rsid w:val="52BF2FD2"/>
    <w:rsid w:val="52D31E24"/>
    <w:rsid w:val="52F73228"/>
    <w:rsid w:val="53931E4E"/>
    <w:rsid w:val="53955F8A"/>
    <w:rsid w:val="53F80329"/>
    <w:rsid w:val="540F1625"/>
    <w:rsid w:val="5411167A"/>
    <w:rsid w:val="544B2759"/>
    <w:rsid w:val="54525E67"/>
    <w:rsid w:val="545E7D6A"/>
    <w:rsid w:val="548947BC"/>
    <w:rsid w:val="54A12E7B"/>
    <w:rsid w:val="54C2369C"/>
    <w:rsid w:val="55016A04"/>
    <w:rsid w:val="55411085"/>
    <w:rsid w:val="554144BC"/>
    <w:rsid w:val="554F7B33"/>
    <w:rsid w:val="557E28BE"/>
    <w:rsid w:val="55AE0106"/>
    <w:rsid w:val="560E3070"/>
    <w:rsid w:val="561D2A3F"/>
    <w:rsid w:val="562B4DF0"/>
    <w:rsid w:val="565F5C42"/>
    <w:rsid w:val="56D13F81"/>
    <w:rsid w:val="56E97A29"/>
    <w:rsid w:val="56EB3DF6"/>
    <w:rsid w:val="56F426B7"/>
    <w:rsid w:val="57295295"/>
    <w:rsid w:val="574D0E8A"/>
    <w:rsid w:val="574D2D22"/>
    <w:rsid w:val="57B26126"/>
    <w:rsid w:val="57F13854"/>
    <w:rsid w:val="58373FC8"/>
    <w:rsid w:val="585D40C1"/>
    <w:rsid w:val="58653812"/>
    <w:rsid w:val="588B0E82"/>
    <w:rsid w:val="58BA1767"/>
    <w:rsid w:val="593D3D79"/>
    <w:rsid w:val="594E7013"/>
    <w:rsid w:val="595E0345"/>
    <w:rsid w:val="596361D1"/>
    <w:rsid w:val="59723DF0"/>
    <w:rsid w:val="59751522"/>
    <w:rsid w:val="5997472B"/>
    <w:rsid w:val="599F2295"/>
    <w:rsid w:val="59B83237"/>
    <w:rsid w:val="59C63F80"/>
    <w:rsid w:val="59D30C94"/>
    <w:rsid w:val="59D3726C"/>
    <w:rsid w:val="59DB3E62"/>
    <w:rsid w:val="59FE2849"/>
    <w:rsid w:val="5A011459"/>
    <w:rsid w:val="5A0D28C9"/>
    <w:rsid w:val="5A6F322D"/>
    <w:rsid w:val="5A70177A"/>
    <w:rsid w:val="5A72571A"/>
    <w:rsid w:val="5A772A5F"/>
    <w:rsid w:val="5A8B2415"/>
    <w:rsid w:val="5A976BE6"/>
    <w:rsid w:val="5AEB22B8"/>
    <w:rsid w:val="5B184080"/>
    <w:rsid w:val="5B1A015D"/>
    <w:rsid w:val="5B1D3D8B"/>
    <w:rsid w:val="5B321AF1"/>
    <w:rsid w:val="5B6C39B6"/>
    <w:rsid w:val="5B8E2721"/>
    <w:rsid w:val="5BB47799"/>
    <w:rsid w:val="5BC345FC"/>
    <w:rsid w:val="5BFE148B"/>
    <w:rsid w:val="5C1855B2"/>
    <w:rsid w:val="5C335FED"/>
    <w:rsid w:val="5C3B4834"/>
    <w:rsid w:val="5C595D14"/>
    <w:rsid w:val="5C662A50"/>
    <w:rsid w:val="5C875E04"/>
    <w:rsid w:val="5C957380"/>
    <w:rsid w:val="5C9B46AE"/>
    <w:rsid w:val="5CD2742C"/>
    <w:rsid w:val="5CFC2F9C"/>
    <w:rsid w:val="5D0C00B7"/>
    <w:rsid w:val="5D396D60"/>
    <w:rsid w:val="5D551D45"/>
    <w:rsid w:val="5D56196D"/>
    <w:rsid w:val="5DA659B4"/>
    <w:rsid w:val="5DE71DAE"/>
    <w:rsid w:val="5E0C6DF6"/>
    <w:rsid w:val="5E14191A"/>
    <w:rsid w:val="5E2722FF"/>
    <w:rsid w:val="5E2C368E"/>
    <w:rsid w:val="5E31237C"/>
    <w:rsid w:val="5E45329D"/>
    <w:rsid w:val="5E536F87"/>
    <w:rsid w:val="5E7C4712"/>
    <w:rsid w:val="5EB153BA"/>
    <w:rsid w:val="5ED24349"/>
    <w:rsid w:val="5EF97CF1"/>
    <w:rsid w:val="5F0A307C"/>
    <w:rsid w:val="5F367E39"/>
    <w:rsid w:val="5F3B384B"/>
    <w:rsid w:val="5F9E226B"/>
    <w:rsid w:val="5FC0745B"/>
    <w:rsid w:val="5FC93496"/>
    <w:rsid w:val="5FCB4BCF"/>
    <w:rsid w:val="5FDC4C9B"/>
    <w:rsid w:val="5FE11A5B"/>
    <w:rsid w:val="5FE46263"/>
    <w:rsid w:val="60297C51"/>
    <w:rsid w:val="603451D7"/>
    <w:rsid w:val="603C61FF"/>
    <w:rsid w:val="604B7F1B"/>
    <w:rsid w:val="607478B7"/>
    <w:rsid w:val="60B7166D"/>
    <w:rsid w:val="60E73507"/>
    <w:rsid w:val="61054235"/>
    <w:rsid w:val="612E2CF2"/>
    <w:rsid w:val="61433C9B"/>
    <w:rsid w:val="614D5E5C"/>
    <w:rsid w:val="61500EBB"/>
    <w:rsid w:val="619F6CE0"/>
    <w:rsid w:val="61BC77BF"/>
    <w:rsid w:val="623D5B4E"/>
    <w:rsid w:val="62587980"/>
    <w:rsid w:val="627C5949"/>
    <w:rsid w:val="63584057"/>
    <w:rsid w:val="636700A3"/>
    <w:rsid w:val="63715302"/>
    <w:rsid w:val="637B7D46"/>
    <w:rsid w:val="63B50D4D"/>
    <w:rsid w:val="63B7225F"/>
    <w:rsid w:val="63D857E2"/>
    <w:rsid w:val="63EA24F1"/>
    <w:rsid w:val="643A5E7D"/>
    <w:rsid w:val="6451092D"/>
    <w:rsid w:val="645651EE"/>
    <w:rsid w:val="64BB6BD8"/>
    <w:rsid w:val="650B05B6"/>
    <w:rsid w:val="651E6BDA"/>
    <w:rsid w:val="654900FB"/>
    <w:rsid w:val="654B7EE3"/>
    <w:rsid w:val="65AE1904"/>
    <w:rsid w:val="65C300C9"/>
    <w:rsid w:val="65CD4095"/>
    <w:rsid w:val="65DB7834"/>
    <w:rsid w:val="65FD149A"/>
    <w:rsid w:val="663C4348"/>
    <w:rsid w:val="666B7416"/>
    <w:rsid w:val="66727C84"/>
    <w:rsid w:val="668115BA"/>
    <w:rsid w:val="669F3874"/>
    <w:rsid w:val="66B5531C"/>
    <w:rsid w:val="66D120BA"/>
    <w:rsid w:val="672C3C51"/>
    <w:rsid w:val="6732696D"/>
    <w:rsid w:val="678904FA"/>
    <w:rsid w:val="67E516A7"/>
    <w:rsid w:val="67FF2CF3"/>
    <w:rsid w:val="680F642E"/>
    <w:rsid w:val="686D76A6"/>
    <w:rsid w:val="687264E6"/>
    <w:rsid w:val="687E35FE"/>
    <w:rsid w:val="68857971"/>
    <w:rsid w:val="688775DD"/>
    <w:rsid w:val="688B4586"/>
    <w:rsid w:val="68C156B7"/>
    <w:rsid w:val="68D9718F"/>
    <w:rsid w:val="69001B4D"/>
    <w:rsid w:val="69075AE0"/>
    <w:rsid w:val="691427CE"/>
    <w:rsid w:val="69144529"/>
    <w:rsid w:val="69201173"/>
    <w:rsid w:val="693C4CB6"/>
    <w:rsid w:val="69452FCB"/>
    <w:rsid w:val="69562DE6"/>
    <w:rsid w:val="698152E1"/>
    <w:rsid w:val="69E13245"/>
    <w:rsid w:val="6A0C6288"/>
    <w:rsid w:val="6A7E1487"/>
    <w:rsid w:val="6AA95DCB"/>
    <w:rsid w:val="6ABF69E5"/>
    <w:rsid w:val="6AF52BB5"/>
    <w:rsid w:val="6B512817"/>
    <w:rsid w:val="6B6A4982"/>
    <w:rsid w:val="6B786A34"/>
    <w:rsid w:val="6B8252B9"/>
    <w:rsid w:val="6B9A2703"/>
    <w:rsid w:val="6BAB7BCA"/>
    <w:rsid w:val="6BD66A30"/>
    <w:rsid w:val="6BE071F2"/>
    <w:rsid w:val="6C0D4AD4"/>
    <w:rsid w:val="6C303D8F"/>
    <w:rsid w:val="6C3D028D"/>
    <w:rsid w:val="6C4E3430"/>
    <w:rsid w:val="6C9B343E"/>
    <w:rsid w:val="6CD52386"/>
    <w:rsid w:val="6D1D0762"/>
    <w:rsid w:val="6D325918"/>
    <w:rsid w:val="6D9E196F"/>
    <w:rsid w:val="6DE90713"/>
    <w:rsid w:val="6E012444"/>
    <w:rsid w:val="6E12009F"/>
    <w:rsid w:val="6E292E16"/>
    <w:rsid w:val="6EF2032A"/>
    <w:rsid w:val="6F0170F9"/>
    <w:rsid w:val="6F3E1896"/>
    <w:rsid w:val="6F8C3791"/>
    <w:rsid w:val="6F9D35BA"/>
    <w:rsid w:val="6FEE6B44"/>
    <w:rsid w:val="709177BB"/>
    <w:rsid w:val="70A5645C"/>
    <w:rsid w:val="70D57AEA"/>
    <w:rsid w:val="71077A7F"/>
    <w:rsid w:val="710870BC"/>
    <w:rsid w:val="710D6F37"/>
    <w:rsid w:val="71236D2A"/>
    <w:rsid w:val="712E4649"/>
    <w:rsid w:val="713A694F"/>
    <w:rsid w:val="715D720F"/>
    <w:rsid w:val="71A2507A"/>
    <w:rsid w:val="71CC7F1B"/>
    <w:rsid w:val="71DB1FBC"/>
    <w:rsid w:val="721F7026"/>
    <w:rsid w:val="722F5867"/>
    <w:rsid w:val="72D23EF4"/>
    <w:rsid w:val="72D66D46"/>
    <w:rsid w:val="72FA6930"/>
    <w:rsid w:val="7333450C"/>
    <w:rsid w:val="73491C0D"/>
    <w:rsid w:val="73A34F95"/>
    <w:rsid w:val="73E221DF"/>
    <w:rsid w:val="740617FE"/>
    <w:rsid w:val="74364207"/>
    <w:rsid w:val="744D04DB"/>
    <w:rsid w:val="744E1D52"/>
    <w:rsid w:val="74645F02"/>
    <w:rsid w:val="746B2B79"/>
    <w:rsid w:val="748C1DB2"/>
    <w:rsid w:val="74B133B5"/>
    <w:rsid w:val="74B51C28"/>
    <w:rsid w:val="74BE14AE"/>
    <w:rsid w:val="74F97952"/>
    <w:rsid w:val="75157F74"/>
    <w:rsid w:val="753C0F4D"/>
    <w:rsid w:val="755D611A"/>
    <w:rsid w:val="75EF4156"/>
    <w:rsid w:val="75FD4585"/>
    <w:rsid w:val="761205D6"/>
    <w:rsid w:val="7626274E"/>
    <w:rsid w:val="76333586"/>
    <w:rsid w:val="766E29E9"/>
    <w:rsid w:val="76926172"/>
    <w:rsid w:val="769511E6"/>
    <w:rsid w:val="76992564"/>
    <w:rsid w:val="76A873AD"/>
    <w:rsid w:val="76D637B8"/>
    <w:rsid w:val="777E5ECD"/>
    <w:rsid w:val="779C444B"/>
    <w:rsid w:val="77F60783"/>
    <w:rsid w:val="782C23C9"/>
    <w:rsid w:val="785E4509"/>
    <w:rsid w:val="7876783F"/>
    <w:rsid w:val="78A93939"/>
    <w:rsid w:val="78B700C2"/>
    <w:rsid w:val="78D65B77"/>
    <w:rsid w:val="78F77D03"/>
    <w:rsid w:val="790C733D"/>
    <w:rsid w:val="79221CC8"/>
    <w:rsid w:val="79256947"/>
    <w:rsid w:val="793B4DF1"/>
    <w:rsid w:val="793E33E2"/>
    <w:rsid w:val="795C539C"/>
    <w:rsid w:val="796B33C1"/>
    <w:rsid w:val="79764FD6"/>
    <w:rsid w:val="79857B9E"/>
    <w:rsid w:val="79936B04"/>
    <w:rsid w:val="79D378EE"/>
    <w:rsid w:val="79DC01FD"/>
    <w:rsid w:val="79DD09BA"/>
    <w:rsid w:val="79F842AA"/>
    <w:rsid w:val="7A15284A"/>
    <w:rsid w:val="7A212F9C"/>
    <w:rsid w:val="7A295E9B"/>
    <w:rsid w:val="7A3B01F2"/>
    <w:rsid w:val="7A3C4A59"/>
    <w:rsid w:val="7A404CB9"/>
    <w:rsid w:val="7A671579"/>
    <w:rsid w:val="7A7F247F"/>
    <w:rsid w:val="7AD322DC"/>
    <w:rsid w:val="7AF05BE9"/>
    <w:rsid w:val="7AFE7AB1"/>
    <w:rsid w:val="7B105C8C"/>
    <w:rsid w:val="7B1C5306"/>
    <w:rsid w:val="7B675786"/>
    <w:rsid w:val="7B9658EF"/>
    <w:rsid w:val="7B9C6019"/>
    <w:rsid w:val="7BDC4758"/>
    <w:rsid w:val="7C074980"/>
    <w:rsid w:val="7C081B85"/>
    <w:rsid w:val="7C31268C"/>
    <w:rsid w:val="7CA777C9"/>
    <w:rsid w:val="7CCE0550"/>
    <w:rsid w:val="7CF84488"/>
    <w:rsid w:val="7D952517"/>
    <w:rsid w:val="7DA44A08"/>
    <w:rsid w:val="7DBC571B"/>
    <w:rsid w:val="7DCF7C0B"/>
    <w:rsid w:val="7DDE126F"/>
    <w:rsid w:val="7DE16D4F"/>
    <w:rsid w:val="7E171E3C"/>
    <w:rsid w:val="7E52614D"/>
    <w:rsid w:val="7EBB6164"/>
    <w:rsid w:val="7EF27612"/>
    <w:rsid w:val="7EFC7DD4"/>
    <w:rsid w:val="7F0C557C"/>
    <w:rsid w:val="7F115287"/>
    <w:rsid w:val="7F2C2598"/>
    <w:rsid w:val="7F806259"/>
    <w:rsid w:val="7FA62A8D"/>
    <w:rsid w:val="7FBE596D"/>
    <w:rsid w:val="7FFD6189"/>
    <w:rsid w:val="FD763C79"/>
    <w:rsid w:val="FFBF74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36"/>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val="en-US" w:eastAsia="zh-CN" w:bidi="ar-SA"/>
    </w:rPr>
  </w:style>
  <w:style w:type="paragraph" w:styleId="3">
    <w:name w:val="heading 2"/>
    <w:basedOn w:val="1"/>
    <w:next w:val="1"/>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val="en-US" w:eastAsia="zh-CN" w:bidi="ar-SA"/>
    </w:rPr>
  </w:style>
  <w:style w:type="paragraph" w:styleId="4">
    <w:name w:val="heading 3"/>
    <w:next w:val="1"/>
    <w:unhideWhenUsed/>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val="en-US" w:eastAsia="zh-CN" w:bidi="ar-SA"/>
    </w:rPr>
  </w:style>
  <w:style w:type="paragraph" w:styleId="5">
    <w:name w:val="heading 4"/>
    <w:next w:val="1"/>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val="en-US" w:eastAsia="zh-CN" w:bidi="ar-SA"/>
    </w:rPr>
  </w:style>
  <w:style w:type="paragraph" w:styleId="6">
    <w:name w:val="heading 5"/>
    <w:next w:val="1"/>
    <w:link w:val="37"/>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val="en-US" w:eastAsia="zh-CN" w:bidi="ar-SA"/>
    </w:rPr>
  </w:style>
  <w:style w:type="paragraph" w:styleId="7">
    <w:name w:val="heading 6"/>
    <w:next w:val="1"/>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val="en-US" w:eastAsia="zh-CN" w:bidi="ar-SA"/>
    </w:rPr>
  </w:style>
  <w:style w:type="paragraph" w:styleId="8">
    <w:name w:val="heading 7"/>
    <w:next w:val="1"/>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val="en-US" w:eastAsia="zh-CN"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val="en-US" w:eastAsia="zh-CN"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val="en-US" w:eastAsia="zh-CN" w:bidi="ar-SA"/>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9"/>
    <w:qFormat/>
    <w:uiPriority w:val="0"/>
  </w:style>
  <w:style w:type="paragraph" w:styleId="12">
    <w:name w:val="Body Text"/>
    <w:basedOn w:val="1"/>
    <w:qFormat/>
    <w:uiPriority w:val="0"/>
    <w:pPr>
      <w:widowControl w:val="0"/>
      <w:spacing w:before="100" w:after="100" w:line="300" w:lineRule="auto"/>
      <w:ind w:firstLine="1044" w:firstLineChars="200"/>
      <w:jc w:val="both"/>
    </w:pPr>
    <w:rPr>
      <w:rFonts w:ascii="Times New Roman" w:hAnsi="Times New Roman" w:eastAsia="宋体" w:cs="Times New Roman"/>
      <w:kern w:val="2"/>
      <w:sz w:val="24"/>
      <w:szCs w:val="24"/>
    </w:rPr>
  </w:style>
  <w:style w:type="paragraph" w:styleId="13">
    <w:name w:val="Body Text Indent"/>
    <w:basedOn w:val="1"/>
    <w:qFormat/>
    <w:uiPriority w:val="0"/>
    <w:pPr>
      <w:ind w:firstLine="720" w:firstLineChars="300"/>
    </w:pPr>
    <w:rPr>
      <w:rFonts w:eastAsia="宋体"/>
      <w:sz w:val="24"/>
      <w:szCs w:val="24"/>
    </w:rPr>
  </w:style>
  <w:style w:type="paragraph" w:styleId="14">
    <w:name w:val="toc 3"/>
    <w:basedOn w:val="1"/>
    <w:next w:val="1"/>
    <w:qFormat/>
    <w:uiPriority w:val="0"/>
    <w:pPr>
      <w:ind w:left="840" w:leftChars="400"/>
    </w:pPr>
  </w:style>
  <w:style w:type="paragraph" w:styleId="15">
    <w:name w:val="Balloon Text"/>
    <w:basedOn w:val="1"/>
    <w:link w:val="41"/>
    <w:qFormat/>
    <w:uiPriority w:val="0"/>
    <w:rPr>
      <w:sz w:val="18"/>
      <w:szCs w:val="18"/>
    </w:rPr>
  </w:style>
  <w:style w:type="paragraph" w:styleId="16">
    <w:name w:val="footer"/>
    <w:basedOn w:val="1"/>
    <w:link w:val="38"/>
    <w:qFormat/>
    <w:uiPriority w:val="99"/>
    <w:pPr>
      <w:tabs>
        <w:tab w:val="center" w:pos="4153"/>
        <w:tab w:val="right" w:pos="8306"/>
      </w:tabs>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8">
    <w:name w:val="toc 1"/>
    <w:basedOn w:val="1"/>
    <w:next w:val="1"/>
    <w:qFormat/>
    <w:uiPriority w:val="0"/>
  </w:style>
  <w:style w:type="paragraph" w:styleId="19">
    <w:name w:val="toc 4"/>
    <w:basedOn w:val="1"/>
    <w:next w:val="1"/>
    <w:qFormat/>
    <w:uiPriority w:val="0"/>
    <w:pPr>
      <w:ind w:left="1260" w:leftChars="600"/>
    </w:pPr>
  </w:style>
  <w:style w:type="paragraph" w:styleId="20">
    <w:name w:val="Subtitle"/>
    <w:qFormat/>
    <w:uiPriority w:val="0"/>
    <w:pPr>
      <w:widowControl w:val="0"/>
      <w:adjustRightInd w:val="0"/>
      <w:spacing w:before="100" w:after="100"/>
      <w:jc w:val="center"/>
    </w:pPr>
    <w:rPr>
      <w:rFonts w:ascii="Times New Roman" w:hAnsi="Times New Roman" w:eastAsia="黑体" w:cs="Times New Roman"/>
      <w:kern w:val="28"/>
      <w:sz w:val="32"/>
      <w:szCs w:val="24"/>
      <w:lang w:val="en-US" w:eastAsia="zh-CN" w:bidi="ar-SA"/>
    </w:rPr>
  </w:style>
  <w:style w:type="paragraph" w:styleId="21">
    <w:name w:val="toc 2"/>
    <w:basedOn w:val="1"/>
    <w:next w:val="1"/>
    <w:qFormat/>
    <w:uiPriority w:val="0"/>
    <w:pPr>
      <w:ind w:left="420" w:leftChars="200"/>
    </w:pPr>
  </w:style>
  <w:style w:type="paragraph" w:styleId="22">
    <w:name w:val="Normal (Web)"/>
    <w:basedOn w:val="1"/>
    <w:qFormat/>
    <w:uiPriority w:val="0"/>
    <w:rPr>
      <w:sz w:val="24"/>
    </w:rPr>
  </w:style>
  <w:style w:type="paragraph" w:styleId="23">
    <w:name w:val="Title"/>
    <w:qFormat/>
    <w:uiPriority w:val="0"/>
    <w:pPr>
      <w:widowControl w:val="0"/>
      <w:adjustRightInd w:val="0"/>
      <w:spacing w:before="100" w:after="100"/>
      <w:jc w:val="center"/>
    </w:pPr>
    <w:rPr>
      <w:rFonts w:ascii="Times New Roman" w:hAnsi="Times New Roman" w:eastAsia="黑体" w:cs="Times New Roman"/>
      <w:kern w:val="2"/>
      <w:sz w:val="36"/>
      <w:szCs w:val="24"/>
      <w:lang w:val="en-US" w:eastAsia="zh-CN" w:bidi="ar-SA"/>
    </w:rPr>
  </w:style>
  <w:style w:type="paragraph" w:styleId="24">
    <w:name w:val="annotation subject"/>
    <w:basedOn w:val="11"/>
    <w:next w:val="11"/>
    <w:link w:val="40"/>
    <w:qFormat/>
    <w:uiPriority w:val="0"/>
    <w:rPr>
      <w:b/>
      <w:bCs/>
    </w:rPr>
  </w:style>
  <w:style w:type="paragraph" w:styleId="25">
    <w:name w:val="Body Text First Indent 2"/>
    <w:basedOn w:val="13"/>
    <w:next w:val="1"/>
    <w:unhideWhenUsed/>
    <w:qFormat/>
    <w:uiPriority w:val="99"/>
    <w:pPr>
      <w:ind w:firstLine="640" w:firstLineChars="200"/>
    </w:p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9">
    <w:name w:val="Strong"/>
    <w:basedOn w:val="28"/>
    <w:qFormat/>
    <w:uiPriority w:val="22"/>
    <w:rPr>
      <w:b/>
      <w:bCs/>
    </w:rPr>
  </w:style>
  <w:style w:type="character" w:styleId="30">
    <w:name w:val="Hyperlink"/>
    <w:basedOn w:val="28"/>
    <w:qFormat/>
    <w:uiPriority w:val="0"/>
    <w:rPr>
      <w:color w:val="0000FF"/>
      <w:u w:val="single"/>
    </w:rPr>
  </w:style>
  <w:style w:type="character" w:styleId="31">
    <w:name w:val="annotation reference"/>
    <w:basedOn w:val="28"/>
    <w:qFormat/>
    <w:uiPriority w:val="0"/>
    <w:rPr>
      <w:sz w:val="21"/>
      <w:szCs w:val="21"/>
    </w:rPr>
  </w:style>
  <w:style w:type="table" w:customStyle="1" w:styleId="32">
    <w:name w:val="Table Normal"/>
    <w:basedOn w:val="26"/>
    <w:semiHidden/>
    <w:unhideWhenUsed/>
    <w:qFormat/>
    <w:uiPriority w:val="0"/>
    <w:tblPr>
      <w:tblCellMar>
        <w:top w:w="0" w:type="dxa"/>
        <w:left w:w="0" w:type="dxa"/>
        <w:bottom w:w="0" w:type="dxa"/>
        <w:right w:w="0" w:type="dxa"/>
      </w:tblCellMar>
    </w:tblPr>
  </w:style>
  <w:style w:type="paragraph" w:customStyle="1" w:styleId="33">
    <w:name w:val="Table Text"/>
    <w:basedOn w:val="1"/>
    <w:semiHidden/>
    <w:qFormat/>
    <w:uiPriority w:val="0"/>
    <w:rPr>
      <w:rFonts w:ascii="宋体" w:hAnsi="宋体" w:eastAsia="宋体" w:cs="宋体"/>
      <w:sz w:val="18"/>
      <w:szCs w:val="18"/>
    </w:rPr>
  </w:style>
  <w:style w:type="paragraph" w:customStyle="1" w:styleId="34">
    <w:name w:val="章标题"/>
    <w:next w:val="1"/>
    <w:qFormat/>
    <w:uiPriority w:val="0"/>
    <w:pPr>
      <w:widowControl w:val="0"/>
      <w:adjustRightInd w:val="0"/>
      <w:spacing w:before="100" w:after="100" w:line="360" w:lineRule="auto"/>
      <w:jc w:val="center"/>
      <w:outlineLvl w:val="0"/>
    </w:pPr>
    <w:rPr>
      <w:rFonts w:ascii="Times New Roman" w:hAnsi="Times New Roman" w:eastAsia="黑体" w:cs="Times New Roman"/>
      <w:kern w:val="44"/>
      <w:sz w:val="36"/>
      <w:szCs w:val="44"/>
      <w:lang w:val="en-US" w:eastAsia="zh-CN" w:bidi="ar-SA"/>
    </w:rPr>
  </w:style>
  <w:style w:type="paragraph" w:customStyle="1" w:styleId="35">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val="en-US" w:eastAsia="zh-CN" w:bidi="ar-SA"/>
    </w:rPr>
  </w:style>
  <w:style w:type="character" w:customStyle="1" w:styleId="36">
    <w:name w:val="标题 1 Char"/>
    <w:link w:val="2"/>
    <w:qFormat/>
    <w:uiPriority w:val="0"/>
    <w:rPr>
      <w:rFonts w:ascii="Times New Roman" w:hAnsi="Times New Roman" w:eastAsia="黑体" w:cs="Times New Roman"/>
      <w:color w:val="000000"/>
      <w:kern w:val="44"/>
      <w:sz w:val="32"/>
      <w:szCs w:val="44"/>
      <w:lang w:bidi="ar-SA"/>
    </w:rPr>
  </w:style>
  <w:style w:type="character" w:customStyle="1" w:styleId="37">
    <w:name w:val="标题 5 Char"/>
    <w:link w:val="6"/>
    <w:qFormat/>
    <w:uiPriority w:val="0"/>
    <w:rPr>
      <w:rFonts w:ascii="Times New Roman" w:hAnsi="Times New Roman" w:eastAsia="黑体" w:cs="Times New Roman"/>
      <w:bCs/>
      <w:kern w:val="2"/>
      <w:sz w:val="28"/>
      <w:szCs w:val="28"/>
      <w:lang w:bidi="ar-SA"/>
    </w:rPr>
  </w:style>
  <w:style w:type="character" w:customStyle="1" w:styleId="38">
    <w:name w:val="页脚 Char"/>
    <w:basedOn w:val="28"/>
    <w:link w:val="16"/>
    <w:qFormat/>
    <w:uiPriority w:val="99"/>
    <w:rPr>
      <w:rFonts w:ascii="Arial" w:hAnsi="Arial" w:eastAsia="Arial" w:cs="Arial"/>
      <w:snapToGrid w:val="0"/>
      <w:color w:val="000000"/>
      <w:sz w:val="18"/>
      <w:szCs w:val="21"/>
      <w:lang w:eastAsia="en-US"/>
    </w:rPr>
  </w:style>
  <w:style w:type="character" w:customStyle="1" w:styleId="39">
    <w:name w:val="批注文字 Char"/>
    <w:basedOn w:val="28"/>
    <w:link w:val="11"/>
    <w:qFormat/>
    <w:uiPriority w:val="0"/>
    <w:rPr>
      <w:rFonts w:ascii="Arial" w:hAnsi="Arial" w:eastAsia="Arial" w:cs="Arial"/>
      <w:snapToGrid w:val="0"/>
      <w:color w:val="000000"/>
      <w:sz w:val="21"/>
      <w:szCs w:val="21"/>
      <w:lang w:eastAsia="en-US"/>
    </w:rPr>
  </w:style>
  <w:style w:type="character" w:customStyle="1" w:styleId="40">
    <w:name w:val="批注主题 Char"/>
    <w:basedOn w:val="39"/>
    <w:link w:val="24"/>
    <w:qFormat/>
    <w:uiPriority w:val="0"/>
    <w:rPr>
      <w:rFonts w:ascii="Arial" w:hAnsi="Arial" w:eastAsia="Arial" w:cs="Arial"/>
      <w:b/>
      <w:bCs/>
      <w:snapToGrid w:val="0"/>
      <w:color w:val="000000"/>
      <w:sz w:val="21"/>
      <w:szCs w:val="21"/>
      <w:lang w:eastAsia="en-US"/>
    </w:rPr>
  </w:style>
  <w:style w:type="character" w:customStyle="1" w:styleId="41">
    <w:name w:val="批注框文本 Char"/>
    <w:basedOn w:val="28"/>
    <w:link w:val="15"/>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5d499f49-efec-48b1-aaf0-04614b088f1f</errorID>
      <errorWord>&lt;</errorWord>
      <group>L1_Format</group>
      <groupName>格式问题</groupName>
      <ability>L2_HalfPunc</ability>
      <abilityName>全半角检查</abilityName>
      <candidateList>
        <item>〈</item>
      </candidateList>
      <explain>文本全半角错误。</explain>
      <paraID> 44E2163</paraID>
      <start>24</start>
      <end>25</end>
      <status>modified</status>
      <modifiedWord>〈</modifiedWord>
      <trackRevisions>true</trackRevisions>
    </reviewItem>
    <reviewItem>
      <errorID>4b1db730-497c-4bb7-ae4a-3070e126c1fb</errorID>
      <errorWord>&gt;</errorWord>
      <group>L1_Format</group>
      <groupName>格式问题</groupName>
      <ability>L2_HalfPunc</ability>
      <abilityName>全半角检查</abilityName>
      <candidateList>
        <item>〉</item>
      </candidateList>
      <explain>文本全半角错误。</explain>
      <paraID> 44E2163</paraID>
      <start>38</start>
      <end>39</end>
      <status>modified</status>
      <modifiedWord>〉</modifiedWord>
      <trackRevisions>true</trackRevisions>
    </reviewItem>
    <reviewItem>
      <errorID>f4da531c-b295-4426-8522-95bd0d0b1fc2</errorID>
      <errorWord>：）</errorWord>
      <group>L1_Punc</group>
      <groupName>标点问题</groupName>
      <ability>L2_Punc</ability>
      <abilityName>标点符号检查</abilityName>
      <candidateList>
        <item>）</item>
      </candidateList>
      <explain/>
      <paraID>466436B0</paraID>
      <start>36</start>
      <end>37</end>
      <status>modified</status>
      <modifiedWord>）</modifiedWord>
      <trackRevisions>true</trackRevisions>
    </reviewItem>
    <reviewItem>
      <errorID>fc20bec5-96a0-4ead-83df-671ae7948075</errorID>
      <errorWord>外维</errorWord>
      <group>L1_Word</group>
      <groupName>字词问题</groupName>
      <ability>L2_Typo</ability>
      <abilityName>字词错误</abilityName>
      <candidateList>
        <item>外围</item>
      </candidateList>
      <explain/>
      <paraID>67B10FE2</paraID>
      <start>55</start>
      <end>57</end>
      <status>modified</status>
      <modifiedWord>外围</modifiedWord>
      <trackRevisions>true</trackRevisions>
    </reviewItem>
    <reviewItem>
      <errorID>82f4b518-2570-4662-a9a0-024ca81ae85b</errorID>
      <errorWord>粘结</errorWord>
      <group>L1_Word</group>
      <groupName>字词问题</groupName>
      <ability>L2_Typo</ability>
      <abilityName>字词错误</abilityName>
      <candidateList>
        <item>黏结</item>
      </candidateList>
      <explain>存在发音相同字词的误用。</explain>
      <paraID>728A9AFC</paraID>
      <start>2</start>
      <end>4</end>
      <status>modified</status>
      <modifiedWord>黏结</modifiedWord>
      <trackRevisions>true</trackRevisions>
    </reviewItem>
    <reviewItem>
      <errorID>f0410253-1673-4469-96db-7d5424978c6c</errorID>
      <errorWord>粘结</errorWord>
      <group>L1_Word</group>
      <groupName>字词问题</groupName>
      <ability>L2_Typo</ability>
      <abilityName>字词错误</abilityName>
      <candidateList>
        <item>黏结</item>
      </candidateList>
      <explain>存在发音相同字词的误用。</explain>
      <paraID>728A9AFC</paraID>
      <start>29</start>
      <end>31</end>
      <status>modified</status>
      <modifiedWord>黏结</modifiedWord>
      <trackRevisions>true</trackRevisions>
    </reviewItem>
    <reviewItem>
      <errorID>26ccdf0e-04e6-45fb-b08b-0ca3cad8cc40</errorID>
      <errorWord>简称为</errorWord>
      <group>L1_Word</group>
      <groupName>字词问题</groupName>
      <ability>L2_Typo</ability>
      <abilityName>字词错误</abilityName>
      <candidateList>
        <item>简称</item>
      </candidateList>
      <explain/>
      <paraID>728A9AFC</paraID>
      <start>37</start>
      <end>39</end>
      <status>modified</status>
      <modifiedWord>简称</modifiedWord>
      <trackRevisions>true</trackRevisions>
    </reviewItem>
    <reviewItem>
      <errorID>c7a4ef76-324f-40ef-b2ca-fd637e8ec28f</errorID>
      <errorWord>字型</errorWord>
      <group>L1_Word</group>
      <groupName>字词问题</groupName>
      <ability>L2_Typo</ability>
      <abilityName>字词错误</abilityName>
      <candidateList>
        <item>字形</item>
      </candidateList>
      <explain>存在发音相同字词的误用。</explain>
      <paraID>7BF6DF01</paraID>
      <start>29</start>
      <end>31</end>
      <status>modified</status>
      <modifiedWord>字形</modifiedWord>
      <trackRevisions>true</trackRevisions>
    </reviewItem>
    <reviewItem>
      <errorID>5bdc26c3-32c3-434f-8bb7-12c20678b043</errorID>
      <errorWord>～</errorWord>
      <group>L1_Format</group>
      <groupName>格式问题</groupName>
      <ability>L2_HalfPunc</ability>
      <abilityName>全半角检查</abilityName>
      <candidateList>
        <item>~</item>
      </candidateList>
      <explain>文本全半角错误。</explain>
      <paraID>798A1A22</paraID>
      <start>4</start>
      <end>5</end>
      <status>modified</status>
      <modifiedWord>~</modifiedWord>
      <trackRevisions>true</trackRevisions>
    </reviewItem>
    <reviewItem>
      <errorID>1b2935cd-17d6-4f85-a205-0329f16ca0bb</errorID>
      <errorWord>～</errorWord>
      <group>L1_Format</group>
      <groupName>格式问题</groupName>
      <ability>L2_HalfPunc</ability>
      <abilityName>全半角检查</abilityName>
      <candidateList>
        <item>~</item>
      </candidateList>
      <explain>文本全半角错误。</explain>
      <paraID>798A1A22</paraID>
      <start>14</start>
      <end>15</end>
      <status>modified</status>
      <modifiedWord>~</modifiedWord>
      <trackRevisions>true</trackRevisions>
    </reviewItem>
    <reviewItem>
      <errorID>97241feb-91ee-46f3-9bdc-a0f7e9061361</errorID>
      <errorWord>～</errorWord>
      <group>L1_Format</group>
      <groupName>格式问题</groupName>
      <ability>L2_HalfPunc</ability>
      <abilityName>全半角检查</abilityName>
      <candidateList>
        <item>~</item>
      </candidateList>
      <explain>文本全半角错误。</explain>
      <paraID>798A1A22</paraID>
      <start>24</start>
      <end>25</end>
      <status>modified</status>
      <modifiedWord>~</modifiedWord>
      <trackRevisions>true</trackRevisions>
    </reviewItem>
    <reviewItem>
      <errorID>04cbaf1c-aa11-4528-a6ad-2db608c9e2ce</errorID>
      <errorWord>（</errorWord>
      <group>L1_Format</group>
      <groupName>格式问题</groupName>
      <ability>L2_HalfPunc</ability>
      <abilityName>全半角检查</abilityName>
      <candidateList>
        <item>(</item>
      </candidateList>
      <explain>文本全半角错误。</explain>
      <paraID>680760E7</paraID>
      <start>3</start>
      <end>4</end>
      <status>modified</status>
      <modifiedWord>(</modifiedWord>
      <trackRevisions>true</trackRevisions>
    </reviewItem>
    <reviewItem>
      <errorID>2f4b4efa-61dc-4fa4-aa6d-6eac27f3da8e</errorID>
      <errorWord>）</errorWord>
      <group>L1_Format</group>
      <groupName>格式问题</groupName>
      <ability>L2_HalfPunc</ability>
      <abilityName>全半角检查</abilityName>
      <candidateList>
        <item>)</item>
      </candidateList>
      <explain>文本全半角错误。</explain>
      <paraID>680760E7</paraID>
      <start>6</start>
      <end>7</end>
      <status>modified</status>
      <modifiedWord>)</modifiedWord>
      <trackRevisions>true</trackRevisions>
    </reviewItem>
    <reviewItem>
      <errorID>be4aff24-4279-45f9-b263-c13fd214f8f7</errorID>
      <errorWord>，</errorWord>
      <group>L1_Format</group>
      <groupName>格式问题</groupName>
      <ability>L2_HalfPunc</ability>
      <abilityName>全半角检查</abilityName>
      <candidateList>
        <item>, </item>
      </candidateList>
      <explain>文本全半角错误。</explain>
      <paraID>2BC64471</paraID>
      <start>8</start>
      <end>10</end>
      <status>modified</status>
      <modifiedWord>, </modifiedWord>
      <trackRevisions>true</trackRevisions>
    </reviewItem>
    <reviewItem>
      <errorID>3545c68f-8eb0-4f00-82fd-b7febd11696e</errorID>
      <errorWord>外维</errorWord>
      <group>L1_Word</group>
      <groupName>字词问题</groupName>
      <ability>L2_Typo</ability>
      <abilityName>字词错误</abilityName>
      <candidateList>
        <item>外围</item>
      </candidateList>
      <explain/>
      <paraID>52C4B110</paraID>
      <start>18</start>
      <end>20</end>
      <status>modified</status>
      <modifiedWord>外围</modifiedWord>
      <trackRevisions>true</trackRevisions>
    </reviewItem>
    <reviewItem>
      <errorID>a891167a-5e73-433d-9c0a-876deb4bdceb</errorID>
      <errorWord>)</errorWord>
      <group>L1_Format</group>
      <groupName>格式问题</groupName>
      <ability>L2_HalfPunc</ability>
      <abilityName>全半角检查</abilityName>
      <candidateList>
        <item>）</item>
      </candidateList>
      <explain>文本全半角错误。</explain>
      <paraID>7C679B0B</paraID>
      <start>10</start>
      <end>11</end>
      <status>modified</status>
      <modifiedWord>）</modifiedWord>
      <trackRevisions>true</trackRevisions>
    </reviewItem>
    <reviewItem>
      <errorID>9f5966df-f03d-4ae3-beb4-2623d4fc36c0</errorID>
      <errorWord>粘结剂</errorWord>
      <group>L1_Word</group>
      <groupName>字词问题</groupName>
      <ability>L2_Typo</ability>
      <abilityName>字词错误</abilityName>
      <candidateList>
        <item>黏结剂</item>
      </candidateList>
      <explain/>
      <paraID>6CE1CEFC</paraID>
      <start>50</start>
      <end>53</end>
      <status>modified</status>
      <modifiedWord>黏结剂</modifiedWord>
      <trackRevisions>true</trackRevisions>
    </reviewItem>
    <reviewItem>
      <errorID>66c6da42-b952-448d-8640-b38cf2168b09</errorID>
      <errorWord>粘接剂</errorWord>
      <group>L1_Word</group>
      <groupName>字词问题</groupName>
      <ability>L2_Typo</ability>
      <abilityName>字词错误</abilityName>
      <candidateList>
        <item>粘结剂</item>
      </candidateList>
      <explain>存在发音相同字词的误用。</explain>
      <paraID>3942D549</paraID>
      <start>22</start>
      <end>25</end>
      <status>modified</status>
      <modifiedWord>粘结剂</modifiedWord>
      <trackRevisions>true</trackRevisions>
    </reviewItem>
    <reviewItem>
      <errorID>fca66a88-71dc-4110-b79c-6b7bf82e532c</errorID>
      <errorWord>~</errorWord>
      <group>L1_Format</group>
      <groupName>格式问题</groupName>
      <ability>L2_HalfPunc</ability>
      <abilityName>全半角检查</abilityName>
      <candidateList>
        <item>～</item>
      </candidateList>
      <explain>文本全半角错误。</explain>
      <paraID>259F2316</paraID>
      <start>33</start>
      <end>34</end>
      <status>modified</status>
      <modifiedWord>～</modifiedWord>
      <trackRevisions>true</trackRevisions>
    </reviewItem>
    <reviewItem>
      <errorID>a1655ebb-3b15-4fde-a235-c7d62961454c</errorID>
      <errorWord>间距既</errorWord>
      <group>L1_Word</group>
      <groupName>字词问题</groupName>
      <ability>L2_Typo</ability>
      <abilityName>字词错误</abilityName>
      <candidateList>
        <item>间距</item>
      </candidateList>
      <explain/>
      <paraID>6CCC936C</paraID>
      <start>22</start>
      <end>24</end>
      <status>modified</status>
      <modifiedWord>间距</modifiedWord>
      <trackRevisions>true</trackRevisions>
    </reviewItem>
    <reviewItem>
      <errorID>be9ad02d-e737-4ac6-be0c-e6b8089af47f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6CCC936C</paraID>
      <start>68</start>
      <end>69</end>
      <status>modified</status>
      <modifiedWord>—</modifiedWord>
      <trackRevisions>true</trackRevisions>
    </reviewItem>
    <reviewItem>
      <errorID>7dafa2b9-04a0-4250-a08d-e6a29bfcc6ca</errorID>
      <errorWord>粘结</errorWord>
      <group>L1_Word</group>
      <groupName>字词问题</groupName>
      <ability>L2_Typo</ability>
      <abilityName>字词错误</abilityName>
      <candidateList>
        <item>黏结</item>
      </candidateList>
      <explain>存在发音相同字词的误用。</explain>
      <paraID>719C5E54</paraID>
      <start>34</start>
      <end>36</end>
      <status>modified</status>
      <modifiedWord>黏结</modifiedWord>
      <trackRevisions>true</trackRevisions>
    </reviewItem>
    <reviewItem>
      <errorID>8aaa5cec-3b21-4ec2-9cc5-877ad885a85c</errorID>
      <errorWord>)</errorWord>
      <group>L1_Format</group>
      <groupName>格式问题</groupName>
      <ability>L2_HalfPunc</ability>
      <abilityName>全半角检查</abilityName>
      <candidateList>
        <item>）</item>
      </candidateList>
      <explain>文本全半角错误。</explain>
      <paraID>28FEA80C</paraID>
      <start>2</start>
      <end>3</end>
      <status>modified</status>
      <modifiedWord>）</modifiedWord>
      <trackRevisions>true</trackRevisions>
    </reviewItem>
    <reviewItem>
      <errorID>28563cba-c8b9-47df-8b1b-07ddd6a4c021</errorID>
      <errorWord>)</errorWord>
      <group>L1_Format</group>
      <groupName>格式问题</groupName>
      <ability>L2_HalfPunc</ability>
      <abilityName>全半角检查</abilityName>
      <candidateList>
        <item>）</item>
      </candidateList>
      <explain>文本全半角错误。</explain>
      <paraID>353DD3D5</paraID>
      <start>2</start>
      <end>3</end>
      <status>modified</status>
      <modifiedWord>）</modifiedWord>
      <trackRevisions>true</trackRevisions>
    </reviewItem>
    <reviewItem>
      <errorID>39b5ba37-9c00-4777-91b7-f048ccafb971</errorID>
      <errorWord>)</errorWord>
      <group>L1_Format</group>
      <groupName>格式问题</groupName>
      <ability>L2_HalfPunc</ability>
      <abilityName>全半角检查</abilityName>
      <candidateList>
        <item>）</item>
      </candidateList>
      <explain>文本全半角错误。</explain>
      <paraID> 6B4A3F4</paraID>
      <start>2</start>
      <end>3</end>
      <status>modified</status>
      <modifiedWord>）</modifiedWord>
      <trackRevisions>true</trackRevisions>
    </reviewItem>
    <reviewItem>
      <errorID>dbcee43f-b44c-4203-a3b9-8b4d008d4a2e</errorID>
      <errorWord>)</errorWord>
      <group>L1_Format</group>
      <groupName>格式问题</groupName>
      <ability>L2_HalfPunc</ability>
      <abilityName>全半角检查</abilityName>
      <candidateList>
        <item>）</item>
      </candidateList>
      <explain>文本全半角错误。</explain>
      <paraID>24D683A9</paraID>
      <start>2</start>
      <end>3</end>
      <status>modified</status>
      <modifiedWord>）</modifiedWord>
      <trackRevisions>true</trackRevisions>
    </reviewItem>
    <reviewItem>
      <errorID>cb923d57-0ae2-48da-9b28-5a0d2945081a</errorID>
      <errorWord>)</errorWord>
      <group>L1_Format</group>
      <groupName>格式问题</groupName>
      <ability>L2_HalfPunc</ability>
      <abilityName>全半角检查</abilityName>
      <candidateList>
        <item>）</item>
      </candidateList>
      <explain>文本全半角错误。</explain>
      <paraID>219BAF1C</paraID>
      <start>2</start>
      <end>3</end>
      <status>modified</status>
      <modifiedWord>）</modifiedWord>
      <trackRevisions>true</trackRevisions>
    </reviewItem>
    <reviewItem>
      <errorID>ab88e7bf-8580-497b-8099-b1af9b8b357d</errorID>
      <errorWord>)</errorWord>
      <group>L1_Format</group>
      <groupName>格式问题</groupName>
      <ability>L2_HalfPunc</ability>
      <abilityName>全半角检查</abilityName>
      <candidateList>
        <item>）</item>
      </candidateList>
      <explain>文本全半角错误。</explain>
      <paraID>7CC894E8</paraID>
      <start>2</start>
      <end>3</end>
      <status>modified</status>
      <modifiedWord>）</modifiedWord>
      <trackRevisions>true</trackRevisions>
    </reviewItem>
    <reviewItem>
      <errorID>bdd586d5-18db-4bd2-8c0b-e4b8cc801d69</errorID>
      <errorWord>)</errorWord>
      <group>L1_Format</group>
      <groupName>格式问题</groupName>
      <ability>L2_HalfPunc</ability>
      <abilityName>全半角检查</abilityName>
      <candidateList>
        <item>）</item>
      </candidateList>
      <explain>文本全半角错误。</explain>
      <paraID>27945CAA</paraID>
      <start>2</start>
      <end>3</end>
      <status>modified</status>
      <modifiedWord>）</modifiedWord>
      <trackRevisions>true</trackRevisions>
    </reviewItem>
    <reviewItem>
      <errorID>82400292-b83c-4d91-ab31-ba095ff89e2a</errorID>
      <errorWord>粘结</errorWord>
      <group>L1_Word</group>
      <groupName>字词问题</groupName>
      <ability>L2_Typo</ability>
      <abilityName>字词错误</abilityName>
      <candidateList>
        <item>黏结</item>
      </candidateList>
      <explain>存在发音相同字词的误用。</explain>
      <paraID>1B4BAA81</paraID>
      <start>8</start>
      <end>10</end>
      <status>modified</status>
      <modifiedWord>黏结</modifiedWord>
      <trackRevisions>true</trackRevisions>
    </reviewItem>
    <reviewItem>
      <errorID>030f3f25-6ec0-475b-9c72-17e0faec3564</errorID>
      <errorWord>,</errorWord>
      <group>L1_Format</group>
      <groupName>格式问题</groupName>
      <ability>L2_HalfPunc</ability>
      <abilityName>全半角检查</abilityName>
      <candidateList>
        <item>，</item>
      </candidateList>
      <explain>文本全半角错误。</explain>
      <paraID>2513DFB4</paraID>
      <start>63</start>
      <end>64</end>
      <status>modified</status>
      <modifiedWord>，</modifiedWord>
      <trackRevisions>true</trackRevisions>
    </reviewItem>
    <reviewItem>
      <errorID>9300b6e3-ccdd-44e4-83c5-ac23843929fe</errorID>
      <errorWord>需</errorWord>
      <group>L1_Word</group>
      <groupName>字词问题</groupName>
      <ability>L2_Typo</ability>
      <abilityName>字词错误</abilityName>
      <candidateList>
        <item>须</item>
      </candidateList>
      <explain>存在发音相同字词的误用。</explain>
      <paraID>1D2FF120</paraID>
      <start>2</start>
      <end>3</end>
      <status>modified</status>
      <modifiedWord>须</modifiedWord>
      <trackRevisions>true</trackRevisions>
    </reviewItem>
    <reviewItem>
      <errorID>34dae682-60e7-41ba-be1c-9a0b1853351f</errorID>
      <errorWord>粘结剂</errorWord>
      <group>L1_Word</group>
      <groupName>字词问题</groupName>
      <ability>L2_Typo</ability>
      <abilityName>字词错误</abilityName>
      <candidateList>
        <item>黏结剂</item>
      </candidateList>
      <explain/>
      <paraID>6C5CF780</paraID>
      <start>112</start>
      <end>115</end>
      <status>modified</status>
      <modifiedWord>黏结剂</modifiedWord>
      <trackRevisions>true</trackRevisions>
    </reviewItem>
    <reviewItem>
      <errorID>a0c35d2e-aca1-4282-8e02-0a5a501cfc24</errorID>
      <errorWord>粘结</errorWord>
      <group>L1_Word</group>
      <groupName>字词问题</groupName>
      <ability>L2_Typo</ability>
      <abilityName>字词错误</abilityName>
      <candidateList>
        <item>黏结</item>
      </candidateList>
      <explain>存在发音相同字词的误用。</explain>
      <paraID>6341B2EB</paraID>
      <start>9</start>
      <end>11</end>
      <status>modified</status>
      <modifiedWord>黏结</modifiedWord>
      <trackRevisions>true</trackRevisions>
    </reviewItem>
    <reviewItem>
      <errorID>9aac999c-6cfa-449e-8053-4e6bca79127b</errorID>
      <errorWord>粘结</errorWord>
      <group>L1_Word</group>
      <groupName>字词问题</groupName>
      <ability>L2_Typo</ability>
      <abilityName>字词错误</abilityName>
      <candidateList>
        <item>黏结</item>
      </candidateList>
      <explain>存在发音相同字词的误用。</explain>
      <paraID>704E48F7</paraID>
      <start>17</start>
      <end>19</end>
      <status>modified</status>
      <modifiedWord>黏结</modifiedWord>
      <trackRevisions>true</trackRevisions>
    </reviewItem>
    <reviewItem>
      <errorID>c62b0f2c-0c4f-4071-bca9-218fbf0b3d6b</errorID>
      <errorWord>粘结</errorWord>
      <group>L1_Word</group>
      <groupName>字词问题</groupName>
      <ability>L2_Typo</ability>
      <abilityName>字词错误</abilityName>
      <candidateList>
        <item>黏结</item>
      </candidateList>
      <explain>存在发音相同字词的误用。</explain>
      <paraID>704E48F7</paraID>
      <start>35</start>
      <end>37</end>
      <status>modified</status>
      <modifiedWord>黏结</modifiedWord>
      <trackRevisions>true</trackRevisions>
    </reviewItem>
    <reviewItem>
      <errorID>ea5d3479-0f42-46c6-a265-b859f0b4137c</errorID>
      <errorWord>粘结</errorWord>
      <group>L1_Word</group>
      <groupName>字词问题</groupName>
      <ability>L2_Typo</ability>
      <abilityName>字词错误</abilityName>
      <candidateList>
        <item>黏结</item>
      </candidateList>
      <explain>存在发音相同字词的误用。</explain>
      <paraID>704E48F7</paraID>
      <start>109</start>
      <end>111</end>
      <status>modified</status>
      <modifiedWord>黏结</modifiedWord>
      <trackRevisions>true</trackRevisions>
    </reviewItem>
    <reviewItem>
      <errorID>6172920b-a549-495f-98a1-b6ae291f9bcb</errorID>
      <errorWord>粘结剂</errorWord>
      <group>L1_Word</group>
      <groupName>字词问题</groupName>
      <ability>L2_Typo</ability>
      <abilityName>字词错误</abilityName>
      <candidateList>
        <item>黏结剂</item>
      </candidateList>
      <explain/>
      <paraID>2F315E48</paraID>
      <start>25</start>
      <end>28</end>
      <status>modified</status>
      <modifiedWord>黏结剂</modifiedWord>
      <trackRevisions>true</trackRevisions>
    </reviewItem>
    <reviewItem>
      <errorID>10151fe5-2c0f-4be5-a4ff-3e2ded0931da</errorID>
      <errorWord>异形</errorWord>
      <group>L1_Word</group>
      <groupName>字词问题</groupName>
      <ability>L2_Typo</ability>
      <abilityName>字词错误</abilityName>
      <candidateList>
        <item>异型</item>
      </candidateList>
      <explain>存在发音相同字词的误用。</explain>
      <paraID>55B2C8C5</paraID>
      <start>10</start>
      <end>12</end>
      <status>modified</status>
      <modifiedWord>异型</modifiedWord>
      <trackRevisions>true</trackRevisions>
    </reviewItem>
    <reviewItem>
      <errorID>8967aed5-4edb-4ae7-8ff1-90baf15cbbaa</errorID>
      <errorWord>排板</errorWord>
      <group>L1_Word</group>
      <groupName>字词问题</groupName>
      <ability>L2_Typo</ability>
      <abilityName>字词错误</abilityName>
      <candidateList>
        <item>排版</item>
      </candidateList>
      <explain>〈动〉依照稿本把文字、图版等排在一起，拼成版面。</explain>
      <paraID>6143B31A</paraID>
      <start>4</start>
      <end>6</end>
      <status>modified</status>
      <modifiedWord>排版</modifiedWord>
      <trackRevisions>true</trackRevisions>
    </reviewItem>
    <reviewItem>
      <errorID>79f8f3dc-d0ff-4b36-921b-347401059b0a</errorID>
      <errorWord>:</errorWord>
      <group>L1_Format</group>
      <groupName>格式问题</groupName>
      <ability>L2_HalfPunc</ability>
      <abilityName>全半角检查</abilityName>
      <candidateList>
        <item>：</item>
      </candidateList>
      <explain>文本全半角错误。</explain>
      <paraID>4C6DDA7E</paraID>
      <start>12</start>
      <end>13</end>
      <status>modified</status>
      <modifiedWord>：</modifiedWord>
      <trackRevisions>true</trackRevisions>
    </reviewItem>
    <reviewItem>
      <errorID>b3cf2010-959e-4211-9196-936f44371ec6</errorID>
      <errorWord>)</errorWord>
      <group>L1_Format</group>
      <groupName>格式问题</groupName>
      <ability>L2_HalfPunc</ability>
      <abilityName>全半角检查</abilityName>
      <candidateList>
        <item>）</item>
      </candidateList>
      <explain>文本全半角错误。</explain>
      <paraID>579D11E0</paraID>
      <start>13</start>
      <end>14</end>
      <status>modified</status>
      <modifiedWord>）</modifiedWord>
      <trackRevisions>true</trackRevisions>
    </reviewItem>
    <reviewItem>
      <errorID>a8238db0-ea9e-489b-96df-181de1293861</errorID>
      <errorWord>粘结</errorWord>
      <group>L1_Word</group>
      <groupName>字词问题</groupName>
      <ability>L2_Typo</ability>
      <abilityName>字词错误</abilityName>
      <candidateList>
        <item>黏结</item>
      </candidateList>
      <explain>存在发音相同字词的误用。</explain>
      <paraID>25EFA11E</paraID>
      <start>17</start>
      <end>19</end>
      <status>modified</status>
      <modifiedWord>黏结</modifiedWord>
      <trackRevisions>true</trackRevisions>
    </reviewItem>
    <reviewItem>
      <errorID>86ad0621-5025-4634-8560-ec4c516cc581</errorID>
      <errorWord>粘结</errorWord>
      <group>L1_Word</group>
      <groupName>字词问题</groupName>
      <ability>L2_Typo</ability>
      <abilityName>字词错误</abilityName>
      <candidateList>
        <item>黏结</item>
      </candidateList>
      <explain>存在发音相同字词的误用。</explain>
      <paraID>3B3E558C</paraID>
      <start>55</start>
      <end>57</end>
      <status>modified</status>
      <modifiedWord>黏结</modifiedWord>
      <trackRevisions>true</trackRevisions>
    </reviewItem>
    <reviewItem>
      <errorID>1d5ff3cd-c840-48d0-aa15-6caa69c7e730</errorID>
      <errorWord>粘结</errorWord>
      <group>L1_Word</group>
      <groupName>字词问题</groupName>
      <ability>L2_Typo</ability>
      <abilityName>字词错误</abilityName>
      <candidateList>
        <item>黏结</item>
      </candidateList>
      <explain>存在发音相同字词的误用。</explain>
      <paraID>5EF66257</paraID>
      <start>5</start>
      <end>7</end>
      <status>modified</status>
      <modifiedWord>黏结</modifiedWord>
      <trackRevisions>true</trackRevisions>
    </reviewItem>
    <reviewItem>
      <errorID>aab431bd-ab78-47e3-ae4c-6c87422e7739</errorID>
      <errorWord>粘结</errorWord>
      <group>L1_Word</group>
      <groupName>字词问题</groupName>
      <ability>L2_Typo</ability>
      <abilityName>字词错误</abilityName>
      <candidateList>
        <item>黏结</item>
      </candidateList>
      <explain>存在发音相同字词的误用。</explain>
      <paraID>3946B382</paraID>
      <start>21</start>
      <end>23</end>
      <status>modified</status>
      <modifiedWord>黏结</modifiedWord>
      <trackRevisions>true</trackRevisions>
    </reviewItem>
    <reviewItem>
      <errorID>f2f52ba4-2f36-438e-82c4-405b6c7ba1ae</errorID>
      <errorWord>安装机</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441CA6F6</paraID>
      <start>11</start>
      <end>14</end>
      <status>ignored</status>
      <modifiedWord/>
      <trackRevisions>false</trackRevisions>
    </reviewItem>
    <reviewItem>
      <errorID>ec510687-4bd5-4501-bc16-770f777af0b1</errorID>
      <errorWord>其它施工</errorWord>
      <group>L1_Word</group>
      <groupName>字词问题</groupName>
      <ability>L2_Alias</ability>
      <abilityName>也作/曾用词</abilityName>
      <candidateList>
        <item>其他施工</item>
      </candidateList>
      <explain>词汇[其它施工]为不规范表述或旧称，其规范书面表述为[其他施工]。</explain>
      <paraID>161D32F0</paraID>
      <start>10</start>
      <end>14</end>
      <status>modified</status>
      <modifiedWord>其他施工</modifiedWord>
      <trackRevisions>true</trackRevisions>
    </reviewItem>
    <reviewItem>
      <errorID>18fe70e6-76af-4607-a5a1-ed579f24c8bd</errorID>
      <errorWord>粘结剂</errorWord>
      <group>L1_Word</group>
      <groupName>字词问题</groupName>
      <ability>L2_Typo</ability>
      <abilityName>字词错误</abilityName>
      <candidateList>
        <item>黏结剂</item>
      </candidateList>
      <explain/>
      <paraID>1FA83B94</paraID>
      <start>4</start>
      <end>7</end>
      <status>modified</status>
      <modifiedWord>黏结剂</modifiedWord>
      <trackRevisions>true</trackRevisions>
    </reviewItem>
    <reviewItem>
      <errorID>fbe5324d-24e0-4462-83fd-eeca124f6475</errorID>
      <errorWord>粘结</errorWord>
      <group>L1_Word</group>
      <groupName>字词问题</groupName>
      <ability>L2_Typo</ability>
      <abilityName>字词错误</abilityName>
      <candidateList>
        <item>黏结</item>
      </candidateList>
      <explain/>
      <paraID>68474B43</paraID>
      <start>19</start>
      <end>21</end>
      <status>modified</status>
      <modifiedWord>黏结</modifiedWord>
      <trackRevisions>true</trackRevisions>
    </reviewItem>
    <reviewItem>
      <errorID>ecf28524-c2b2-40ca-9ce0-1e86c567c22e</errorID>
      <errorWord>粘结</errorWord>
      <group>L1_Word</group>
      <groupName>字词问题</groupName>
      <ability>L2_Typo</ability>
      <abilityName>字词错误</abilityName>
      <candidateList>
        <item>黏结</item>
      </candidateList>
      <explain/>
      <paraID>34CA5A11</paraID>
      <start>18</start>
      <end>20</end>
      <status>modified</status>
      <modifiedWord>黏结</modifiedWord>
      <trackRevisions>true</trackRevisions>
    </reviewItem>
    <reviewItem>
      <errorID>4af0bc37-b3ea-4671-929b-d00c56f3ea8a</errorID>
      <errorWord>粘结</errorWord>
      <group>L1_Word</group>
      <groupName>字词问题</groupName>
      <ability>L2_Typo</ability>
      <abilityName>字词错误</abilityName>
      <candidateList>
        <item>黏结</item>
      </candidateList>
      <explain>存在发音相同字词的误用。</explain>
      <paraID>57560C70</paraID>
      <start>7</start>
      <end>9</end>
      <status>modified</status>
      <modifiedWord>黏结</modifiedWord>
      <trackRevisions>true</trackRevisions>
    </reviewItem>
    <reviewItem>
      <errorID>f655faea-8fe9-441f-930e-3cb8d4f8853a</errorID>
      <errorWord>粘结</errorWord>
      <group>L1_Word</group>
      <groupName>字词问题</groupName>
      <ability>L2_Typo</ability>
      <abilityName>字词错误</abilityName>
      <candidateList>
        <item>黏结</item>
      </candidateList>
      <explain>存在发音相同字词的误用。</explain>
      <paraID>57560C70</paraID>
      <start>25</start>
      <end>27</end>
      <status>modified</status>
      <modifiedWord>黏结</modifiedWord>
      <trackRevisions>true</trackRevisions>
    </reviewItem>
    <reviewItem>
      <errorID>eb1cab13-4197-4e3d-9d7d-4d0d9b1ed584</errorID>
      <errorWord>粘结</errorWord>
      <group>L1_Word</group>
      <groupName>字词问题</groupName>
      <ability>L2_Typo</ability>
      <abilityName>字词错误</abilityName>
      <candidateList>
        <item>黏结</item>
      </candidateList>
      <explain/>
      <paraID>284800D1</paraID>
      <start>19</start>
      <end>21</end>
      <status>modified</status>
      <modifiedWord>黏结</modifiedWord>
      <trackRevisions>true</trackRevisions>
    </reviewItem>
    <reviewItem>
      <errorID>1276fd1c-795b-4ac0-87e3-05655ddbfe6c</errorID>
      <errorWord>)</errorWord>
      <group>L1_Format</group>
      <groupName>格式问题</groupName>
      <ability>L2_HalfPunc</ability>
      <abilityName>全半角检查</abilityName>
      <candidateList>
        <item>）</item>
      </candidateList>
      <explain>文本全半角错误。</explain>
      <paraID>1D24B0AC</paraID>
      <start>16</start>
      <end>17</end>
      <status>modified</status>
      <modifiedWord>）</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1548B9-4229-4AFE-8773-D53DB4515DE3}">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1859</Words>
  <Characters>2448</Characters>
  <Lines>26</Lines>
  <Paragraphs>7</Paragraphs>
  <TotalTime>16</TotalTime>
  <ScaleCrop>false</ScaleCrop>
  <LinksUpToDate>false</LinksUpToDate>
  <CharactersWithSpaces>2764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2023-12-16T22:33:00Z</dcterms:created>
  <dc:creator>windows 10</dc:creator>
  <cp:lastModifiedBy>明彰</cp:lastModifiedBy>
  <dcterms:modified xsi:type="dcterms:W3CDTF">2026-03-20T03:33:33Z</dcterms:modified>
  <dc:title>ICS 91</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2023-12-16T18:09:01Z</vt:filetime>
  </property>
  <property fmtid="{D5CDD505-2E9C-101B-9397-08002B2CF9AE}" pid="4" name="KSOProductBuildVer">
    <vt:lpwstr>2052-12.1.0.20784</vt:lpwstr>
  </property>
  <property fmtid="{D5CDD505-2E9C-101B-9397-08002B2CF9AE}" pid="5" name="ICV">
    <vt:lpwstr>D67D5B76DE3C4601956EF751222DEDB9_13</vt:lpwstr>
  </property>
  <property fmtid="{D5CDD505-2E9C-101B-9397-08002B2CF9AE}" pid="6" name="KSOTemplateDocerSaveRecord">
    <vt:lpwstr>eyJoZGlkIjoiYmY4NjE1ZWNiYzRiY2I1MmMxOGYxNjQxZjA4NjMxYmEiLCJ1c2VySWQiOiI0NDI2OTE3NzQifQ==</vt:lpwstr>
  </property>
</Properties>
</file>